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165E" w14:textId="77777777" w:rsidR="001A50FD" w:rsidRPr="001A50FD" w:rsidRDefault="001A50FD" w:rsidP="001A50FD">
      <w:pPr>
        <w:tabs>
          <w:tab w:val="center" w:pos="2790"/>
        </w:tabs>
        <w:jc w:val="center"/>
        <w:rPr>
          <w:rFonts w:asciiTheme="majorHAnsi" w:hAnsiTheme="majorHAnsi" w:cstheme="minorHAnsi"/>
          <w:b/>
        </w:rPr>
      </w:pPr>
      <w:r>
        <w:rPr>
          <w:rFonts w:cstheme="minorHAnsi"/>
          <w:noProof/>
          <w:lang w:eastAsia="en-US"/>
        </w:rPr>
        <w:drawing>
          <wp:anchor distT="0" distB="0" distL="114300" distR="114300" simplePos="0" relativeHeight="251661312" behindDoc="0" locked="0" layoutInCell="1" allowOverlap="1" wp14:anchorId="189A5DC2" wp14:editId="750B8E33">
            <wp:simplePos x="0" y="0"/>
            <wp:positionH relativeFrom="column">
              <wp:posOffset>4572000</wp:posOffset>
            </wp:positionH>
            <wp:positionV relativeFrom="paragraph">
              <wp:posOffset>0</wp:posOffset>
            </wp:positionV>
            <wp:extent cx="1187450" cy="654050"/>
            <wp:effectExtent l="25400" t="25400" r="6350" b="6350"/>
            <wp:wrapSquare wrapText="bothSides"/>
            <wp:docPr id="2" name="Picture 1" descr="SES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vert_RGB.jpg"/>
                    <pic:cNvPicPr/>
                  </pic:nvPicPr>
                  <pic:blipFill>
                    <a:blip r:embed="rId6" cstate="print"/>
                    <a:stretch>
                      <a:fillRect/>
                    </a:stretch>
                  </pic:blipFill>
                  <pic:spPr>
                    <a:xfrm>
                      <a:off x="0" y="0"/>
                      <a:ext cx="1187450" cy="654050"/>
                    </a:xfrm>
                    <a:prstGeom prst="rect">
                      <a:avLst/>
                    </a:prstGeom>
                    <a:ln>
                      <a:solidFill>
                        <a:schemeClr val="tx1"/>
                      </a:solidFill>
                    </a:ln>
                  </pic:spPr>
                </pic:pic>
              </a:graphicData>
            </a:graphic>
          </wp:anchor>
        </w:drawing>
      </w:r>
      <w:r w:rsidRPr="001A50FD">
        <w:rPr>
          <w:rFonts w:asciiTheme="majorHAnsi" w:hAnsiTheme="majorHAnsi" w:cstheme="minorHAnsi"/>
          <w:b/>
        </w:rPr>
        <w:t>University of Guelph, School of Environmental Sciences</w:t>
      </w:r>
    </w:p>
    <w:p w14:paraId="6CF5E4D8" w14:textId="307CD658" w:rsidR="001A50FD" w:rsidRPr="007E5DD4" w:rsidRDefault="001A50FD" w:rsidP="001A50FD">
      <w:pPr>
        <w:jc w:val="center"/>
        <w:rPr>
          <w:rFonts w:asciiTheme="majorHAnsi" w:hAnsiTheme="majorHAnsi" w:cstheme="minorHAnsi"/>
          <w:b/>
        </w:rPr>
      </w:pPr>
      <w:r>
        <w:rPr>
          <w:rFonts w:asciiTheme="majorHAnsi" w:hAnsiTheme="majorHAnsi" w:cstheme="minorHAnsi"/>
          <w:b/>
        </w:rPr>
        <w:t>ENVS</w:t>
      </w:r>
      <w:r w:rsidRPr="001A50FD">
        <w:rPr>
          <w:rFonts w:asciiTheme="majorHAnsi" w:hAnsiTheme="majorHAnsi" w:cstheme="minorHAnsi"/>
          <w:b/>
        </w:rPr>
        <w:t>*</w:t>
      </w:r>
      <w:r w:rsidR="00526247" w:rsidRPr="007E5DD4">
        <w:rPr>
          <w:rFonts w:asciiTheme="majorHAnsi" w:hAnsiTheme="majorHAnsi" w:cstheme="minorHAnsi"/>
          <w:b/>
        </w:rPr>
        <w:t>4180</w:t>
      </w:r>
      <w:r w:rsidRPr="007E5DD4">
        <w:rPr>
          <w:rFonts w:asciiTheme="majorHAnsi" w:hAnsiTheme="majorHAnsi" w:cstheme="minorHAnsi"/>
          <w:b/>
        </w:rPr>
        <w:t xml:space="preserve"> </w:t>
      </w:r>
      <w:r w:rsidR="00FE42D6" w:rsidRPr="007E5DD4">
        <w:rPr>
          <w:rFonts w:asciiTheme="majorHAnsi" w:hAnsiTheme="majorHAnsi" w:cstheme="minorHAnsi"/>
          <w:b/>
        </w:rPr>
        <w:t>[</w:t>
      </w:r>
      <w:r w:rsidR="00526247" w:rsidRPr="007E5DD4">
        <w:rPr>
          <w:rFonts w:asciiTheme="majorHAnsi" w:hAnsiTheme="majorHAnsi" w:cstheme="minorHAnsi"/>
          <w:b/>
        </w:rPr>
        <w:t>0.50</w:t>
      </w:r>
      <w:r w:rsidR="00FE42D6" w:rsidRPr="007E5DD4">
        <w:rPr>
          <w:rFonts w:asciiTheme="majorHAnsi" w:hAnsiTheme="majorHAnsi" w:cstheme="minorHAnsi"/>
          <w:b/>
        </w:rPr>
        <w:t xml:space="preserve"> credits]</w:t>
      </w:r>
    </w:p>
    <w:p w14:paraId="66D4BADB" w14:textId="6F940B60" w:rsidR="001A50FD" w:rsidRPr="007E5DD4" w:rsidRDefault="00FF2217" w:rsidP="001A50FD">
      <w:pPr>
        <w:jc w:val="center"/>
        <w:rPr>
          <w:rFonts w:asciiTheme="majorHAnsi" w:hAnsiTheme="majorHAnsi" w:cstheme="minorHAnsi"/>
          <w:b/>
        </w:rPr>
      </w:pPr>
      <w:r>
        <w:rPr>
          <w:rFonts w:asciiTheme="majorHAnsi" w:hAnsiTheme="majorHAnsi" w:cstheme="majorHAnsi"/>
        </w:rPr>
        <w:t xml:space="preserve"> </w:t>
      </w:r>
    </w:p>
    <w:p w14:paraId="0A1150CF" w14:textId="77777777" w:rsidR="001A50FD" w:rsidRDefault="001A50FD">
      <w:pPr>
        <w:rPr>
          <w:rFonts w:asciiTheme="majorHAnsi" w:hAnsiTheme="majorHAnsi"/>
          <w:b/>
          <w:color w:val="FF0000"/>
        </w:rPr>
      </w:pPr>
      <w:r>
        <w:rPr>
          <w:rFonts w:cstheme="minorHAnsi"/>
          <w:noProof/>
          <w:lang w:eastAsia="en-US"/>
        </w:rPr>
        <w:drawing>
          <wp:anchor distT="0" distB="0" distL="114300" distR="114300" simplePos="0" relativeHeight="251659264" behindDoc="1" locked="0" layoutInCell="1" allowOverlap="1" wp14:anchorId="575B399B" wp14:editId="61BDCB8B">
            <wp:simplePos x="0" y="0"/>
            <wp:positionH relativeFrom="column">
              <wp:posOffset>-455930</wp:posOffset>
            </wp:positionH>
            <wp:positionV relativeFrom="paragraph">
              <wp:posOffset>-735965</wp:posOffset>
            </wp:positionV>
            <wp:extent cx="751205" cy="1140460"/>
            <wp:effectExtent l="19050" t="0" r="0" b="0"/>
            <wp:wrapThrough wrapText="bothSides">
              <wp:wrapPolygon edited="0">
                <wp:start x="-548" y="0"/>
                <wp:lineTo x="-548" y="21287"/>
                <wp:lineTo x="21363" y="21287"/>
                <wp:lineTo x="21363" y="0"/>
                <wp:lineTo x="-548" y="0"/>
              </wp:wrapPolygon>
            </wp:wrapThrough>
            <wp:docPr id="8" name="Picture 8" descr="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Glogo_RGBblu"/>
                    <pic:cNvPicPr>
                      <a:picLocks noChangeAspect="1" noChangeArrowheads="1"/>
                    </pic:cNvPicPr>
                  </pic:nvPicPr>
                  <pic:blipFill>
                    <a:blip r:embed="rId7" cstate="print"/>
                    <a:srcRect/>
                    <a:stretch>
                      <a:fillRect/>
                    </a:stretch>
                  </pic:blipFill>
                  <pic:spPr bwMode="auto">
                    <a:xfrm>
                      <a:off x="0" y="0"/>
                      <a:ext cx="751205" cy="1140460"/>
                    </a:xfrm>
                    <a:prstGeom prst="rect">
                      <a:avLst/>
                    </a:prstGeom>
                    <a:noFill/>
                    <a:ln w="9525">
                      <a:noFill/>
                      <a:miter lim="800000"/>
                      <a:headEnd/>
                      <a:tailEnd/>
                    </a:ln>
                  </pic:spPr>
                </pic:pic>
              </a:graphicData>
            </a:graphic>
          </wp:anchor>
        </w:drawing>
      </w:r>
    </w:p>
    <w:p w14:paraId="5555C23B" w14:textId="77777777" w:rsidR="001A50FD" w:rsidRDefault="001A50FD">
      <w:pPr>
        <w:rPr>
          <w:rFonts w:asciiTheme="majorHAnsi" w:hAnsiTheme="majorHAnsi"/>
          <w:b/>
          <w:color w:val="FF0000"/>
        </w:rPr>
      </w:pPr>
    </w:p>
    <w:p w14:paraId="560931A4" w14:textId="77777777" w:rsidR="001A50FD" w:rsidRDefault="001A50FD">
      <w:pPr>
        <w:rPr>
          <w:rFonts w:asciiTheme="majorHAnsi" w:hAnsiTheme="majorHAnsi"/>
          <w:b/>
          <w:color w:val="FF0000"/>
        </w:rPr>
      </w:pPr>
    </w:p>
    <w:p w14:paraId="39C2431C" w14:textId="77777777" w:rsidR="001A50FD" w:rsidRPr="008C128E" w:rsidRDefault="001A50FD" w:rsidP="001A50FD">
      <w:pPr>
        <w:ind w:left="-709" w:right="284"/>
        <w:jc w:val="center"/>
        <w:rPr>
          <w:rFonts w:cstheme="minorHAnsi"/>
          <w:b/>
        </w:rPr>
      </w:pPr>
      <w:r w:rsidRPr="008C128E">
        <w:rPr>
          <w:rFonts w:cstheme="minorHAnsi"/>
          <w:b/>
        </w:rPr>
        <w:t>_________</w:t>
      </w:r>
      <w:r>
        <w:rPr>
          <w:rFonts w:cstheme="minorHAnsi"/>
          <w:b/>
        </w:rPr>
        <w:t>____________________________</w:t>
      </w:r>
      <w:r w:rsidRPr="008C128E">
        <w:rPr>
          <w:rFonts w:cstheme="minorHAnsi"/>
          <w:b/>
        </w:rPr>
        <w:t>__________________________________________________________________</w:t>
      </w:r>
    </w:p>
    <w:p w14:paraId="6C955D8A" w14:textId="055E7401" w:rsidR="004F6F9C" w:rsidRPr="00526247" w:rsidRDefault="001A50FD" w:rsidP="001A50FD">
      <w:pPr>
        <w:rPr>
          <w:rFonts w:asciiTheme="majorHAnsi" w:hAnsiTheme="majorHAnsi"/>
          <w:b/>
        </w:rPr>
      </w:pPr>
      <w:r w:rsidRPr="00526247">
        <w:rPr>
          <w:rFonts w:asciiTheme="majorHAnsi" w:hAnsiTheme="majorHAnsi"/>
          <w:b/>
        </w:rPr>
        <w:t xml:space="preserve">Instructor: </w:t>
      </w:r>
      <w:r w:rsidR="00137CC6">
        <w:rPr>
          <w:rFonts w:asciiTheme="majorHAnsi" w:hAnsiTheme="majorHAnsi"/>
          <w:b/>
        </w:rPr>
        <w:t>Aaron Fairweather MSc.</w:t>
      </w:r>
      <w:r w:rsidR="00811247">
        <w:rPr>
          <w:rFonts w:asciiTheme="majorHAnsi" w:hAnsiTheme="majorHAnsi"/>
          <w:b/>
        </w:rPr>
        <w:t xml:space="preserve"> (They/Them)</w:t>
      </w:r>
    </w:p>
    <w:p w14:paraId="39326534" w14:textId="77777777" w:rsidR="001A50FD" w:rsidRPr="00526247" w:rsidRDefault="001A50FD">
      <w:pPr>
        <w:rPr>
          <w:rFonts w:asciiTheme="majorHAnsi" w:hAnsiTheme="majorHAnsi"/>
        </w:rPr>
      </w:pPr>
    </w:p>
    <w:p w14:paraId="186245AB" w14:textId="77777777" w:rsidR="004D65AD" w:rsidRDefault="001A50FD" w:rsidP="004D65AD">
      <w:pPr>
        <w:rPr>
          <w:rFonts w:cstheme="minorHAnsi"/>
        </w:rPr>
      </w:pPr>
      <w:r w:rsidRPr="00526247">
        <w:rPr>
          <w:rFonts w:asciiTheme="majorHAnsi" w:hAnsiTheme="majorHAnsi" w:cstheme="minorHAnsi"/>
          <w:b/>
        </w:rPr>
        <w:t>Class Times and Location:</w:t>
      </w:r>
      <w:r w:rsidRPr="00526247">
        <w:rPr>
          <w:rFonts w:cstheme="minorHAnsi"/>
        </w:rPr>
        <w:t xml:space="preserve"> </w:t>
      </w:r>
    </w:p>
    <w:p w14:paraId="604E9BBC" w14:textId="3059EFA8" w:rsidR="004D65AD" w:rsidRPr="004D65AD" w:rsidRDefault="004D65AD" w:rsidP="004D65AD">
      <w:pPr>
        <w:rPr>
          <w:rFonts w:asciiTheme="majorHAnsi" w:hAnsiTheme="majorHAnsi"/>
        </w:rPr>
      </w:pPr>
      <w:r w:rsidRPr="004D65AD">
        <w:rPr>
          <w:rFonts w:asciiTheme="majorHAnsi" w:hAnsiTheme="majorHAnsi"/>
        </w:rPr>
        <w:t>LEC</w:t>
      </w:r>
      <w:r>
        <w:rPr>
          <w:rFonts w:asciiTheme="majorHAnsi" w:hAnsiTheme="majorHAnsi"/>
        </w:rPr>
        <w:t xml:space="preserve">TURES: </w:t>
      </w:r>
      <w:r w:rsidRPr="004D65AD">
        <w:rPr>
          <w:rFonts w:asciiTheme="majorHAnsi" w:hAnsiTheme="majorHAnsi"/>
        </w:rPr>
        <w:t xml:space="preserve"> Mon, Wed, Fri</w:t>
      </w:r>
      <w:r>
        <w:rPr>
          <w:rFonts w:asciiTheme="majorHAnsi" w:hAnsiTheme="majorHAnsi"/>
        </w:rPr>
        <w:tab/>
      </w:r>
      <w:r w:rsidR="00137CC6">
        <w:rPr>
          <w:rFonts w:asciiTheme="majorHAnsi" w:hAnsiTheme="majorHAnsi"/>
        </w:rPr>
        <w:t>08</w:t>
      </w:r>
      <w:r w:rsidRPr="004D65AD">
        <w:rPr>
          <w:rFonts w:asciiTheme="majorHAnsi" w:hAnsiTheme="majorHAnsi"/>
        </w:rPr>
        <w:t>:30</w:t>
      </w:r>
      <w:r w:rsidR="00137CC6">
        <w:rPr>
          <w:rFonts w:asciiTheme="majorHAnsi" w:hAnsiTheme="majorHAnsi"/>
        </w:rPr>
        <w:t>A</w:t>
      </w:r>
      <w:r w:rsidRPr="004D65AD">
        <w:rPr>
          <w:rFonts w:asciiTheme="majorHAnsi" w:hAnsiTheme="majorHAnsi"/>
        </w:rPr>
        <w:t xml:space="preserve">M - </w:t>
      </w:r>
      <w:r w:rsidR="00137CC6">
        <w:rPr>
          <w:rFonts w:asciiTheme="majorHAnsi" w:hAnsiTheme="majorHAnsi"/>
        </w:rPr>
        <w:t>09</w:t>
      </w:r>
      <w:r w:rsidRPr="004D65AD">
        <w:rPr>
          <w:rFonts w:asciiTheme="majorHAnsi" w:hAnsiTheme="majorHAnsi"/>
        </w:rPr>
        <w:t>:20</w:t>
      </w:r>
      <w:r w:rsidR="00580FD7">
        <w:rPr>
          <w:rFonts w:asciiTheme="majorHAnsi" w:hAnsiTheme="majorHAnsi"/>
        </w:rPr>
        <w:t>AM</w:t>
      </w:r>
    </w:p>
    <w:p w14:paraId="0484F9D4" w14:textId="522DD173" w:rsidR="0074505F" w:rsidRDefault="0074505F" w:rsidP="0074505F">
      <w:pPr>
        <w:pStyle w:val="NormalWeb"/>
      </w:pPr>
      <w:r>
        <w:rPr>
          <w:rFonts w:asciiTheme="majorHAnsi" w:hAnsiTheme="majorHAnsi"/>
        </w:rPr>
        <w:t xml:space="preserve">Zoom Meeting Link: </w:t>
      </w:r>
      <w:hyperlink r:id="rId8" w:history="1">
        <w:r w:rsidRPr="005C2DA1">
          <w:rPr>
            <w:rStyle w:val="Hyperlink"/>
          </w:rPr>
          <w:t>https://zoom.us/j/6240687357?pwd=MUw4Y3dCWThqVVRPSk96a01yLzZlUT09</w:t>
        </w:r>
      </w:hyperlink>
      <w:r>
        <w:t xml:space="preserve"> </w:t>
      </w:r>
    </w:p>
    <w:p w14:paraId="7A3AB812" w14:textId="2C86A733" w:rsidR="00E96C16" w:rsidRPr="0074505F" w:rsidRDefault="0074505F" w:rsidP="0074505F">
      <w:pPr>
        <w:pStyle w:val="NormalWeb"/>
      </w:pPr>
      <w:r>
        <w:t xml:space="preserve">Meeting ID: 624 068 7357 </w:t>
      </w:r>
      <w:r>
        <w:br/>
        <w:t xml:space="preserve">Passcode: 3uCz6k </w:t>
      </w:r>
    </w:p>
    <w:p w14:paraId="3FBC91AD" w14:textId="77777777" w:rsidR="00A80BBF" w:rsidRDefault="00A80BBF" w:rsidP="00526247">
      <w:pPr>
        <w:rPr>
          <w:rFonts w:asciiTheme="majorHAnsi" w:hAnsiTheme="majorHAnsi"/>
          <w:b/>
        </w:rPr>
      </w:pPr>
    </w:p>
    <w:p w14:paraId="49FD3543" w14:textId="77777777" w:rsidR="00526247" w:rsidRPr="00526247" w:rsidRDefault="00FE42D6" w:rsidP="00526247">
      <w:pPr>
        <w:rPr>
          <w:rFonts w:asciiTheme="majorHAnsi" w:hAnsiTheme="majorHAnsi"/>
          <w:b/>
        </w:rPr>
      </w:pPr>
      <w:r w:rsidRPr="00526247">
        <w:rPr>
          <w:rFonts w:asciiTheme="majorHAnsi" w:hAnsiTheme="majorHAnsi"/>
          <w:b/>
        </w:rPr>
        <w:t xml:space="preserve">Prerequisites &amp; Restrictions:  </w:t>
      </w:r>
    </w:p>
    <w:p w14:paraId="3E48B1AF" w14:textId="11F12CE6" w:rsidR="00526247" w:rsidRPr="00526247" w:rsidRDefault="00526247" w:rsidP="00526247">
      <w:pPr>
        <w:rPr>
          <w:rFonts w:asciiTheme="majorHAnsi" w:hAnsiTheme="majorHAnsi"/>
        </w:rPr>
      </w:pPr>
      <w:r w:rsidRPr="00526247">
        <w:rPr>
          <w:rFonts w:asciiTheme="majorHAnsi" w:hAnsiTheme="majorHAnsi"/>
        </w:rPr>
        <w:t>Prerequisite(s): Minimum of 12.00 credits</w:t>
      </w:r>
    </w:p>
    <w:p w14:paraId="6C543A0F" w14:textId="77777777" w:rsidR="00526247" w:rsidRPr="00526247" w:rsidRDefault="00526247" w:rsidP="00526247">
      <w:pPr>
        <w:rPr>
          <w:rFonts w:asciiTheme="majorHAnsi" w:hAnsiTheme="majorHAnsi"/>
        </w:rPr>
      </w:pPr>
    </w:p>
    <w:p w14:paraId="14FCAF57" w14:textId="05D56BF5" w:rsidR="00FE42D6" w:rsidRPr="00526247" w:rsidRDefault="00526247" w:rsidP="00526247">
      <w:pPr>
        <w:rPr>
          <w:rFonts w:asciiTheme="majorHAnsi" w:hAnsiTheme="majorHAnsi"/>
        </w:rPr>
      </w:pPr>
      <w:r w:rsidRPr="00526247">
        <w:rPr>
          <w:rFonts w:asciiTheme="majorHAnsi" w:hAnsiTheme="majorHAnsi"/>
        </w:rPr>
        <w:t xml:space="preserve">Restriction(s): </w:t>
      </w:r>
      <w:r w:rsidRPr="00526247">
        <w:rPr>
          <w:rFonts w:asciiTheme="majorHAnsi" w:hAnsiTheme="majorHAnsi"/>
        </w:rPr>
        <w:tab/>
        <w:t>ENVB*4240, Registration in the BAS, BBRM, BSC, BSC(</w:t>
      </w:r>
      <w:proofErr w:type="spellStart"/>
      <w:r w:rsidRPr="00526247">
        <w:rPr>
          <w:rFonts w:asciiTheme="majorHAnsi" w:hAnsiTheme="majorHAnsi"/>
        </w:rPr>
        <w:t>Agr</w:t>
      </w:r>
      <w:proofErr w:type="spellEnd"/>
      <w:r w:rsidRPr="00526247">
        <w:rPr>
          <w:rFonts w:asciiTheme="majorHAnsi" w:hAnsiTheme="majorHAnsi"/>
        </w:rPr>
        <w:t>) or BSC(Env) program.</w:t>
      </w:r>
    </w:p>
    <w:p w14:paraId="2CD57BD7" w14:textId="77777777" w:rsidR="00FE42D6" w:rsidRDefault="00FE42D6">
      <w:pPr>
        <w:rPr>
          <w:rFonts w:asciiTheme="majorHAnsi" w:hAnsiTheme="majorHAnsi"/>
          <w:b/>
        </w:rPr>
      </w:pPr>
    </w:p>
    <w:p w14:paraId="046BA40C" w14:textId="68CC4F76" w:rsidR="00FE42D6" w:rsidRDefault="00873C76">
      <w:pPr>
        <w:rPr>
          <w:rFonts w:asciiTheme="majorHAnsi" w:hAnsiTheme="majorHAnsi"/>
          <w:color w:val="FF0000"/>
        </w:rPr>
      </w:pPr>
      <w:r w:rsidRPr="00873C76">
        <w:rPr>
          <w:rFonts w:asciiTheme="majorHAnsi" w:hAnsiTheme="majorHAnsi"/>
          <w:b/>
        </w:rPr>
        <w:t>Contact details:</w:t>
      </w:r>
      <w:r w:rsidRPr="00873C76">
        <w:rPr>
          <w:rFonts w:asciiTheme="majorHAnsi" w:hAnsiTheme="majorHAnsi"/>
        </w:rPr>
        <w:t xml:space="preserve"> </w:t>
      </w:r>
    </w:p>
    <w:p w14:paraId="213B47D2" w14:textId="77777777" w:rsidR="00526247" w:rsidRDefault="00526247" w:rsidP="00526247">
      <w:pPr>
        <w:rPr>
          <w:rFonts w:ascii="Calibri" w:hAnsi="Calibri" w:cs="Calibri"/>
        </w:rPr>
      </w:pPr>
    </w:p>
    <w:p w14:paraId="7A3F121C" w14:textId="60A6BFAB" w:rsidR="00526247" w:rsidRPr="00526247" w:rsidRDefault="00526247" w:rsidP="00526247">
      <w:pPr>
        <w:rPr>
          <w:rFonts w:ascii="Calibri" w:hAnsi="Calibri" w:cs="Calibri"/>
          <w:b/>
        </w:rPr>
      </w:pPr>
      <w:r w:rsidRPr="00526247">
        <w:rPr>
          <w:rFonts w:ascii="Calibri" w:hAnsi="Calibri" w:cs="Calibri"/>
          <w:b/>
        </w:rPr>
        <w:t xml:space="preserve">Instructor: </w:t>
      </w:r>
    </w:p>
    <w:p w14:paraId="58193CA0" w14:textId="77CB737E" w:rsidR="00137CC6" w:rsidRPr="00137CC6" w:rsidRDefault="00137CC6" w:rsidP="00137CC6">
      <w:pPr>
        <w:rPr>
          <w:rFonts w:ascii="Calibri" w:hAnsi="Calibri" w:cs="Calibri"/>
        </w:rPr>
      </w:pPr>
      <w:r w:rsidRPr="00137CC6">
        <w:rPr>
          <w:rFonts w:ascii="Calibri" w:hAnsi="Calibri" w:cs="Calibri"/>
        </w:rPr>
        <w:t>Aaron Fairweather</w:t>
      </w:r>
      <w:r w:rsidR="00A426D0">
        <w:rPr>
          <w:rFonts w:ascii="Calibri" w:hAnsi="Calibri" w:cs="Calibri"/>
        </w:rPr>
        <w:t xml:space="preserve"> (They/Them)</w:t>
      </w:r>
    </w:p>
    <w:p w14:paraId="5B37A369" w14:textId="77777777" w:rsidR="00137CC6" w:rsidRPr="00137CC6" w:rsidRDefault="00137CC6" w:rsidP="00137CC6">
      <w:pPr>
        <w:rPr>
          <w:rFonts w:ascii="Calibri" w:hAnsi="Calibri" w:cs="Calibri"/>
        </w:rPr>
      </w:pPr>
      <w:r w:rsidRPr="00137CC6">
        <w:rPr>
          <w:rFonts w:ascii="Calibri" w:hAnsi="Calibri" w:cs="Calibri"/>
        </w:rPr>
        <w:t>fairweaa@uoguelph.ca</w:t>
      </w:r>
    </w:p>
    <w:p w14:paraId="3B6261F7" w14:textId="4130CAC5" w:rsidR="007A6176" w:rsidRDefault="00137CC6" w:rsidP="00137CC6">
      <w:pPr>
        <w:rPr>
          <w:rFonts w:ascii="Calibri" w:hAnsi="Calibri" w:cs="Calibri"/>
        </w:rPr>
      </w:pPr>
      <w:r w:rsidRPr="00137CC6">
        <w:rPr>
          <w:rFonts w:ascii="Calibri" w:hAnsi="Calibri" w:cs="Calibri"/>
        </w:rPr>
        <w:t>519-</w:t>
      </w:r>
      <w:r>
        <w:rPr>
          <w:rFonts w:ascii="Calibri" w:hAnsi="Calibri" w:cs="Calibri"/>
        </w:rPr>
        <w:t xml:space="preserve">994-2992 </w:t>
      </w:r>
      <w:r w:rsidRPr="00137CC6">
        <w:rPr>
          <w:rFonts w:ascii="Calibri" w:hAnsi="Calibri" w:cs="Calibri"/>
        </w:rPr>
        <w:t>(cell)</w:t>
      </w:r>
    </w:p>
    <w:p w14:paraId="07DFD15E" w14:textId="77777777" w:rsidR="00137CC6" w:rsidRDefault="00137CC6" w:rsidP="00137CC6">
      <w:pPr>
        <w:rPr>
          <w:rFonts w:ascii="Calibri" w:hAnsi="Calibri" w:cs="Calibri"/>
        </w:rPr>
      </w:pPr>
    </w:p>
    <w:p w14:paraId="6B439623" w14:textId="77777777" w:rsidR="007A6176" w:rsidRDefault="007A6176" w:rsidP="007A6176">
      <w:pPr>
        <w:rPr>
          <w:rFonts w:asciiTheme="majorHAnsi" w:hAnsiTheme="majorHAnsi"/>
          <w:color w:val="FF0000"/>
        </w:rPr>
      </w:pPr>
      <w:r w:rsidRPr="00873C76">
        <w:rPr>
          <w:rFonts w:asciiTheme="majorHAnsi" w:hAnsiTheme="majorHAnsi"/>
          <w:b/>
        </w:rPr>
        <w:t>Office Hours:</w:t>
      </w:r>
      <w:r w:rsidRPr="00873C76">
        <w:rPr>
          <w:rFonts w:asciiTheme="majorHAnsi" w:hAnsiTheme="majorHAnsi"/>
        </w:rPr>
        <w:t xml:space="preserve"> </w:t>
      </w:r>
    </w:p>
    <w:p w14:paraId="1AE3B1D5" w14:textId="77777777" w:rsidR="007A6176" w:rsidRDefault="007A6176" w:rsidP="007A6176">
      <w:pPr>
        <w:rPr>
          <w:rFonts w:ascii="Calibri" w:hAnsi="Calibri" w:cs="Calibri"/>
        </w:rPr>
      </w:pPr>
      <w:r>
        <w:rPr>
          <w:rFonts w:ascii="Calibri" w:hAnsi="Calibri" w:cs="Calibri"/>
        </w:rPr>
        <w:t xml:space="preserve">Instructor: </w:t>
      </w:r>
      <w:r w:rsidRPr="005B0242">
        <w:rPr>
          <w:rFonts w:ascii="Calibri" w:hAnsi="Calibri" w:cs="Calibri"/>
        </w:rPr>
        <w:t>By Appointment Only.  Please contact by e-mail.</w:t>
      </w:r>
    </w:p>
    <w:p w14:paraId="56029292" w14:textId="77777777" w:rsidR="000B62EA" w:rsidRDefault="000B62EA" w:rsidP="00526247">
      <w:pPr>
        <w:rPr>
          <w:rFonts w:ascii="Calibri" w:hAnsi="Calibri" w:cs="Calibri"/>
        </w:rPr>
      </w:pPr>
    </w:p>
    <w:p w14:paraId="2C3DAABB" w14:textId="71B94129" w:rsidR="004F6F9C" w:rsidRDefault="004F6F9C">
      <w:pPr>
        <w:rPr>
          <w:rFonts w:asciiTheme="majorHAnsi" w:hAnsiTheme="majorHAnsi"/>
          <w:color w:val="FF0000"/>
        </w:rPr>
      </w:pPr>
      <w:r>
        <w:rPr>
          <w:rFonts w:asciiTheme="majorHAnsi" w:hAnsiTheme="majorHAnsi"/>
          <w:b/>
        </w:rPr>
        <w:t xml:space="preserve">Course Material: </w:t>
      </w:r>
    </w:p>
    <w:p w14:paraId="755E9870" w14:textId="77777777" w:rsidR="00526247" w:rsidRDefault="00526247" w:rsidP="00526247">
      <w:pPr>
        <w:rPr>
          <w:rFonts w:ascii="Calibri" w:hAnsi="Calibri" w:cs="Calibri"/>
        </w:rPr>
      </w:pPr>
    </w:p>
    <w:p w14:paraId="2870A381" w14:textId="60EF8985" w:rsidR="00CE4978" w:rsidRPr="007A6176" w:rsidRDefault="00526247" w:rsidP="00CE4978">
      <w:pPr>
        <w:pStyle w:val="ListParagraph"/>
        <w:numPr>
          <w:ilvl w:val="0"/>
          <w:numId w:val="1"/>
        </w:numPr>
        <w:rPr>
          <w:rFonts w:ascii="Calibri" w:hAnsi="Calibri" w:cs="Calibri"/>
        </w:rPr>
      </w:pPr>
      <w:r w:rsidRPr="00DB53E9">
        <w:rPr>
          <w:rFonts w:ascii="Calibri" w:hAnsi="Calibri" w:cs="Calibri"/>
          <w:b/>
        </w:rPr>
        <w:t>There is no textbook for this course</w:t>
      </w:r>
      <w:r w:rsidRPr="00DB53E9">
        <w:rPr>
          <w:rFonts w:ascii="Calibri" w:hAnsi="Calibri" w:cs="Calibri"/>
        </w:rPr>
        <w:t>.</w:t>
      </w:r>
      <w:r w:rsidR="00CE4978">
        <w:rPr>
          <w:rFonts w:ascii="Calibri" w:hAnsi="Calibri" w:cs="Calibri"/>
        </w:rPr>
        <w:t xml:space="preserve"> A useful general reference is:</w:t>
      </w:r>
      <w:r w:rsidR="00CE4978" w:rsidRPr="00CE4978">
        <w:rPr>
          <w:rFonts w:hAnsi="Times New Roman"/>
          <w:color w:val="000000" w:themeColor="text1"/>
          <w:sz w:val="48"/>
          <w:szCs w:val="48"/>
          <w:lang w:eastAsia="en-US"/>
        </w:rPr>
        <w:t xml:space="preserve"> </w:t>
      </w:r>
      <w:r w:rsidR="00CE4978" w:rsidRPr="00CE4978">
        <w:rPr>
          <w:rFonts w:ascii="Calibri" w:hAnsi="Calibri" w:cs="Calibri"/>
        </w:rPr>
        <w:t xml:space="preserve">Gilbert, L. I. </w:t>
      </w:r>
      <w:r w:rsidR="0010648E" w:rsidRPr="00CE4978">
        <w:rPr>
          <w:rFonts w:ascii="Calibri" w:hAnsi="Calibri" w:cs="Calibri"/>
        </w:rPr>
        <w:t>and Gill</w:t>
      </w:r>
      <w:r w:rsidR="00CE4978" w:rsidRPr="00CE4978">
        <w:rPr>
          <w:rFonts w:ascii="Calibri" w:hAnsi="Calibri" w:cs="Calibri"/>
        </w:rPr>
        <w:t xml:space="preserve">, S. S. (Editors) (2010) Insect Control: Biological and Synthetic Agents. </w:t>
      </w:r>
      <w:r w:rsidR="0054577B">
        <w:rPr>
          <w:rFonts w:ascii="Calibri" w:hAnsi="Calibri" w:cs="Calibri"/>
        </w:rPr>
        <w:t xml:space="preserve">Academic Press. </w:t>
      </w:r>
      <w:r w:rsidR="00CE4978" w:rsidRPr="00CE4978">
        <w:rPr>
          <w:rFonts w:ascii="Calibri" w:hAnsi="Calibri" w:cs="Calibri"/>
          <w:b/>
          <w:bCs/>
          <w:i/>
          <w:iCs/>
          <w:u w:val="single"/>
        </w:rPr>
        <w:t>Available on-</w:t>
      </w:r>
      <w:proofErr w:type="gramStart"/>
      <w:r w:rsidR="00CE4978" w:rsidRPr="00CE4978">
        <w:rPr>
          <w:rFonts w:ascii="Calibri" w:hAnsi="Calibri" w:cs="Calibri"/>
          <w:b/>
          <w:bCs/>
          <w:i/>
          <w:iCs/>
          <w:u w:val="single"/>
        </w:rPr>
        <w:t>line</w:t>
      </w:r>
      <w:r w:rsidR="007A6176">
        <w:rPr>
          <w:rFonts w:ascii="Calibri" w:hAnsi="Calibri" w:cs="Calibri"/>
          <w:b/>
          <w:bCs/>
          <w:i/>
          <w:iCs/>
          <w:u w:val="single"/>
        </w:rPr>
        <w:t xml:space="preserve"> </w:t>
      </w:r>
      <w:r w:rsidR="00CE4978" w:rsidRPr="00CE4978">
        <w:rPr>
          <w:rFonts w:ascii="Calibri" w:hAnsi="Calibri" w:cs="Calibri"/>
          <w:b/>
          <w:bCs/>
          <w:i/>
          <w:iCs/>
          <w:u w:val="single"/>
        </w:rPr>
        <w:t>.</w:t>
      </w:r>
      <w:proofErr w:type="gramEnd"/>
    </w:p>
    <w:p w14:paraId="7E73E524" w14:textId="1DF37FCF" w:rsidR="007A6176" w:rsidRPr="00CE4978" w:rsidRDefault="0054577B" w:rsidP="00CE4978">
      <w:pPr>
        <w:pStyle w:val="ListParagraph"/>
        <w:numPr>
          <w:ilvl w:val="0"/>
          <w:numId w:val="1"/>
        </w:numPr>
        <w:rPr>
          <w:rFonts w:ascii="Calibri" w:hAnsi="Calibri" w:cs="Calibri"/>
        </w:rPr>
      </w:pPr>
      <w:r w:rsidRPr="0054577B">
        <w:rPr>
          <w:rFonts w:ascii="Calibri" w:hAnsi="Calibri" w:cs="Calibri"/>
        </w:rPr>
        <w:t>Another recently published reference work</w:t>
      </w:r>
      <w:r w:rsidR="00DA1645">
        <w:rPr>
          <w:rFonts w:ascii="Calibri" w:hAnsi="Calibri" w:cs="Calibri"/>
        </w:rPr>
        <w:t xml:space="preserve"> </w:t>
      </w:r>
      <w:proofErr w:type="gramStart"/>
      <w:r w:rsidR="00DA1645">
        <w:rPr>
          <w:rFonts w:ascii="Calibri" w:hAnsi="Calibri" w:cs="Calibri"/>
        </w:rPr>
        <w:t>is</w:t>
      </w:r>
      <w:r w:rsidRPr="0054577B">
        <w:rPr>
          <w:rFonts w:ascii="Calibri" w:hAnsi="Calibri" w:cs="Calibri"/>
        </w:rPr>
        <w:t>:</w:t>
      </w:r>
      <w:proofErr w:type="gramEnd"/>
      <w:r>
        <w:rPr>
          <w:rFonts w:ascii="Calibri" w:hAnsi="Calibri" w:cs="Calibri"/>
          <w:b/>
        </w:rPr>
        <w:t xml:space="preserve"> </w:t>
      </w:r>
      <w:r>
        <w:rPr>
          <w:rFonts w:ascii="Calibri" w:hAnsi="Calibri" w:cs="Calibri"/>
        </w:rPr>
        <w:t>Yu, S.J. (2015) The Toxicology and Biochemistry of Insecticides. CRC Press.</w:t>
      </w:r>
    </w:p>
    <w:p w14:paraId="00A7A162" w14:textId="0472D918" w:rsidR="00DB53E9" w:rsidRDefault="00DB53E9" w:rsidP="00DB53E9">
      <w:pPr>
        <w:pStyle w:val="ListParagraph"/>
        <w:numPr>
          <w:ilvl w:val="0"/>
          <w:numId w:val="1"/>
        </w:numPr>
        <w:rPr>
          <w:rFonts w:ascii="Calibri" w:hAnsi="Calibri" w:cs="Calibri"/>
        </w:rPr>
      </w:pPr>
      <w:r w:rsidRPr="00526247">
        <w:rPr>
          <w:rFonts w:ascii="Calibri" w:hAnsi="Calibri" w:cs="Calibri"/>
        </w:rPr>
        <w:t xml:space="preserve">Take-Home Assignments will be posted on </w:t>
      </w:r>
      <w:proofErr w:type="spellStart"/>
      <w:r w:rsidR="007A6176">
        <w:rPr>
          <w:rFonts w:ascii="Calibri" w:hAnsi="Calibri" w:cs="Calibri"/>
        </w:rPr>
        <w:t>CourseLink</w:t>
      </w:r>
      <w:proofErr w:type="spellEnd"/>
      <w:r w:rsidRPr="00526247">
        <w:rPr>
          <w:rFonts w:ascii="Calibri" w:hAnsi="Calibri" w:cs="Calibri"/>
        </w:rPr>
        <w:t>.</w:t>
      </w:r>
    </w:p>
    <w:p w14:paraId="5C3CAE50" w14:textId="39B40729" w:rsidR="00DB53E9" w:rsidRDefault="00DB53E9" w:rsidP="00DB53E9">
      <w:pPr>
        <w:pStyle w:val="ListParagraph"/>
        <w:numPr>
          <w:ilvl w:val="0"/>
          <w:numId w:val="1"/>
        </w:numPr>
        <w:rPr>
          <w:rFonts w:ascii="Calibri" w:hAnsi="Calibri" w:cs="Calibri"/>
        </w:rPr>
      </w:pPr>
      <w:r w:rsidRPr="00526247">
        <w:rPr>
          <w:rFonts w:ascii="Calibri" w:hAnsi="Calibri" w:cs="Calibri"/>
        </w:rPr>
        <w:t xml:space="preserve">All lecture materials will be made available on </w:t>
      </w:r>
      <w:proofErr w:type="spellStart"/>
      <w:r w:rsidR="007A6176">
        <w:rPr>
          <w:rFonts w:ascii="Calibri" w:hAnsi="Calibri" w:cs="Calibri"/>
        </w:rPr>
        <w:t>CourseLink</w:t>
      </w:r>
      <w:proofErr w:type="spellEnd"/>
      <w:r w:rsidRPr="00526247">
        <w:rPr>
          <w:rFonts w:ascii="Calibri" w:hAnsi="Calibri" w:cs="Calibri"/>
        </w:rPr>
        <w:t xml:space="preserve">. </w:t>
      </w:r>
    </w:p>
    <w:p w14:paraId="39E6D6F0" w14:textId="311CFBEE" w:rsidR="00DB53E9" w:rsidRDefault="00DB53E9" w:rsidP="00DB53E9">
      <w:pPr>
        <w:pStyle w:val="ListParagraph"/>
        <w:numPr>
          <w:ilvl w:val="0"/>
          <w:numId w:val="1"/>
        </w:numPr>
        <w:rPr>
          <w:rFonts w:ascii="Calibri" w:hAnsi="Calibri" w:cs="Calibri"/>
        </w:rPr>
      </w:pPr>
      <w:r w:rsidRPr="00526247">
        <w:rPr>
          <w:rFonts w:ascii="Calibri" w:hAnsi="Calibri" w:cs="Calibri"/>
        </w:rPr>
        <w:lastRenderedPageBreak/>
        <w:t xml:space="preserve">Sample questions </w:t>
      </w:r>
      <w:r>
        <w:rPr>
          <w:rFonts w:ascii="Calibri" w:hAnsi="Calibri" w:cs="Calibri"/>
        </w:rPr>
        <w:t xml:space="preserve">for discussions </w:t>
      </w:r>
      <w:r w:rsidRPr="00526247">
        <w:rPr>
          <w:rFonts w:ascii="Calibri" w:hAnsi="Calibri" w:cs="Calibri"/>
        </w:rPr>
        <w:t xml:space="preserve">will be provided on </w:t>
      </w:r>
      <w:proofErr w:type="spellStart"/>
      <w:r w:rsidR="007A6176">
        <w:rPr>
          <w:rFonts w:ascii="Calibri" w:hAnsi="Calibri" w:cs="Calibri"/>
        </w:rPr>
        <w:t>CourseLink</w:t>
      </w:r>
      <w:proofErr w:type="spellEnd"/>
      <w:r w:rsidRPr="00526247">
        <w:rPr>
          <w:rFonts w:ascii="Calibri" w:hAnsi="Calibri" w:cs="Calibri"/>
        </w:rPr>
        <w:t>.</w:t>
      </w:r>
    </w:p>
    <w:p w14:paraId="71531CB2" w14:textId="74B375C9" w:rsidR="00526247" w:rsidRPr="00DB53E9" w:rsidRDefault="00526247" w:rsidP="00526247">
      <w:pPr>
        <w:pStyle w:val="ListParagraph"/>
        <w:numPr>
          <w:ilvl w:val="0"/>
          <w:numId w:val="1"/>
        </w:numPr>
        <w:rPr>
          <w:rFonts w:ascii="Calibri" w:hAnsi="Calibri" w:cs="Calibri"/>
        </w:rPr>
      </w:pPr>
      <w:r w:rsidRPr="00DB53E9">
        <w:rPr>
          <w:rFonts w:ascii="Calibri" w:hAnsi="Calibri" w:cs="Calibri"/>
        </w:rPr>
        <w:t>Students are strongly encouraged to refer to the lists of current articles on specific groups of pesticides that are provided with each lecture.  All of these are available electronically through the University of Guelph Library.</w:t>
      </w:r>
      <w:r w:rsidR="00DB53E9">
        <w:rPr>
          <w:rFonts w:ascii="Calibri" w:hAnsi="Calibri" w:cs="Calibri"/>
        </w:rPr>
        <w:t xml:space="preserve"> </w:t>
      </w:r>
      <w:r w:rsidRPr="00DB53E9">
        <w:rPr>
          <w:rFonts w:ascii="Calibri" w:hAnsi="Calibri" w:cs="Calibri"/>
        </w:rPr>
        <w:t>Assignments will make use of the primary literature</w:t>
      </w:r>
      <w:r w:rsidR="00DB53E9">
        <w:rPr>
          <w:rFonts w:ascii="Calibri" w:hAnsi="Calibri" w:cs="Calibri"/>
        </w:rPr>
        <w:t>.</w:t>
      </w:r>
    </w:p>
    <w:p w14:paraId="19EB5D14" w14:textId="27E792AE" w:rsidR="00526247" w:rsidRDefault="00526247" w:rsidP="00526247">
      <w:pPr>
        <w:pStyle w:val="ListParagraph"/>
        <w:numPr>
          <w:ilvl w:val="0"/>
          <w:numId w:val="1"/>
        </w:numPr>
        <w:rPr>
          <w:rFonts w:ascii="Calibri" w:hAnsi="Calibri" w:cs="Calibri"/>
        </w:rPr>
      </w:pPr>
      <w:r w:rsidRPr="00526247">
        <w:rPr>
          <w:rFonts w:ascii="Calibri" w:hAnsi="Calibri" w:cs="Calibri"/>
        </w:rPr>
        <w:t xml:space="preserve">A summary of essential organic chemistry for the course has been posted on </w:t>
      </w:r>
      <w:proofErr w:type="spellStart"/>
      <w:r w:rsidR="006E2C12">
        <w:rPr>
          <w:rFonts w:ascii="Calibri" w:hAnsi="Calibri" w:cs="Calibri"/>
        </w:rPr>
        <w:t>CourseLink</w:t>
      </w:r>
      <w:proofErr w:type="spellEnd"/>
      <w:r w:rsidRPr="00526247">
        <w:rPr>
          <w:rFonts w:ascii="Calibri" w:hAnsi="Calibri" w:cs="Calibri"/>
        </w:rPr>
        <w:t>. Please review these notes carefully.</w:t>
      </w:r>
    </w:p>
    <w:p w14:paraId="6B05BD4D" w14:textId="7E1CB921" w:rsidR="00526247" w:rsidRPr="00A426D0" w:rsidRDefault="00A80BBF" w:rsidP="00201FEA">
      <w:pPr>
        <w:pStyle w:val="ListParagraph"/>
        <w:numPr>
          <w:ilvl w:val="0"/>
          <w:numId w:val="1"/>
        </w:numPr>
        <w:rPr>
          <w:rFonts w:asciiTheme="majorHAnsi" w:hAnsiTheme="majorHAnsi"/>
        </w:rPr>
      </w:pPr>
      <w:r w:rsidRPr="00A426D0">
        <w:rPr>
          <w:rFonts w:ascii="Calibri" w:hAnsi="Calibri" w:cs="Calibri"/>
        </w:rPr>
        <w:t xml:space="preserve">The bulk of lecture material has been made available as a series of </w:t>
      </w:r>
      <w:proofErr w:type="spellStart"/>
      <w:r w:rsidRPr="00A426D0">
        <w:rPr>
          <w:rFonts w:ascii="Calibri" w:hAnsi="Calibri" w:cs="Calibri"/>
        </w:rPr>
        <w:t>youtube</w:t>
      </w:r>
      <w:proofErr w:type="spellEnd"/>
      <w:r w:rsidRPr="00A426D0">
        <w:rPr>
          <w:rFonts w:ascii="Calibri" w:hAnsi="Calibri" w:cs="Calibri"/>
        </w:rPr>
        <w:t xml:space="preserve"> videos</w:t>
      </w:r>
      <w:r w:rsidR="00A426D0">
        <w:rPr>
          <w:rFonts w:ascii="Calibri" w:hAnsi="Calibri" w:cs="Calibri"/>
        </w:rPr>
        <w:t xml:space="preserve">. The links to these will be provided on </w:t>
      </w:r>
      <w:proofErr w:type="spellStart"/>
      <w:r w:rsidR="00A426D0">
        <w:rPr>
          <w:rFonts w:ascii="Calibri" w:hAnsi="Calibri" w:cs="Calibri"/>
        </w:rPr>
        <w:t>Courselink</w:t>
      </w:r>
      <w:proofErr w:type="spellEnd"/>
      <w:r w:rsidR="00A426D0">
        <w:rPr>
          <w:rFonts w:ascii="Calibri" w:hAnsi="Calibri" w:cs="Calibri"/>
        </w:rPr>
        <w:t>.</w:t>
      </w:r>
    </w:p>
    <w:p w14:paraId="2EF72CA9" w14:textId="77777777" w:rsidR="00A426D0" w:rsidRPr="00A426D0" w:rsidRDefault="00A426D0" w:rsidP="00A426D0">
      <w:pPr>
        <w:pStyle w:val="ListParagraph"/>
        <w:ind w:left="360"/>
        <w:rPr>
          <w:rFonts w:asciiTheme="majorHAnsi" w:hAnsiTheme="majorHAnsi"/>
        </w:rPr>
      </w:pPr>
    </w:p>
    <w:p w14:paraId="1F134842" w14:textId="102D60C3" w:rsidR="00873C76" w:rsidRDefault="00873C76">
      <w:pPr>
        <w:rPr>
          <w:rFonts w:asciiTheme="majorHAnsi" w:hAnsiTheme="majorHAnsi"/>
          <w:color w:val="FF0000"/>
        </w:rPr>
      </w:pPr>
      <w:r w:rsidRPr="00873C76">
        <w:rPr>
          <w:rFonts w:asciiTheme="majorHAnsi" w:hAnsiTheme="majorHAnsi"/>
          <w:b/>
        </w:rPr>
        <w:t>Course Description:</w:t>
      </w:r>
      <w:r>
        <w:rPr>
          <w:rFonts w:asciiTheme="majorHAnsi" w:hAnsiTheme="majorHAnsi"/>
        </w:rPr>
        <w:t xml:space="preserve"> </w:t>
      </w:r>
    </w:p>
    <w:p w14:paraId="412EB530" w14:textId="77777777" w:rsidR="00DB53E9" w:rsidRDefault="00DB53E9" w:rsidP="00DB53E9">
      <w:pPr>
        <w:rPr>
          <w:rFonts w:ascii="Calibri" w:hAnsi="Calibri" w:cs="Calibri"/>
        </w:rPr>
      </w:pPr>
    </w:p>
    <w:p w14:paraId="057A5580" w14:textId="51E01B2F" w:rsidR="00DB53E9" w:rsidRDefault="00DB53E9" w:rsidP="00DB53E9">
      <w:pPr>
        <w:rPr>
          <w:rFonts w:ascii="Calibri" w:hAnsi="Calibri" w:cs="Calibri"/>
        </w:rPr>
      </w:pPr>
      <w:r w:rsidRPr="00B21BA9">
        <w:rPr>
          <w:rFonts w:ascii="Calibri" w:hAnsi="Calibri" w:cs="Calibri"/>
        </w:rPr>
        <w:t>This course explores the diverse modes of action of botanical, microbial and synthetic insecticides</w:t>
      </w:r>
      <w:r>
        <w:rPr>
          <w:rFonts w:ascii="Calibri" w:hAnsi="Calibri" w:cs="Calibri"/>
        </w:rPr>
        <w:t>, acaricides and nematicides</w:t>
      </w:r>
      <w:r w:rsidRPr="00B21BA9">
        <w:rPr>
          <w:rFonts w:ascii="Calibri" w:hAnsi="Calibri" w:cs="Calibri"/>
        </w:rPr>
        <w:t>.  Detoxification mechanisms, selectivity, resistance management and the process of pesticide discovery and development are also considered.  The course includes a review of insect physiological systems and discussion of the stability and distribution of pesticides in the environment.</w:t>
      </w:r>
    </w:p>
    <w:p w14:paraId="37E5C9C5" w14:textId="77777777" w:rsidR="00DB53E9" w:rsidRDefault="00DB53E9">
      <w:pPr>
        <w:rPr>
          <w:rFonts w:asciiTheme="majorHAnsi" w:hAnsiTheme="majorHAnsi"/>
        </w:rPr>
      </w:pPr>
    </w:p>
    <w:p w14:paraId="2D7A8F81" w14:textId="073C8A3A" w:rsidR="00DB53E9" w:rsidRDefault="00873C76" w:rsidP="00B436E2">
      <w:pPr>
        <w:rPr>
          <w:rFonts w:asciiTheme="majorHAnsi" w:hAnsiTheme="majorHAnsi"/>
          <w:color w:val="FF0000"/>
        </w:rPr>
      </w:pPr>
      <w:r w:rsidRPr="00873C76">
        <w:rPr>
          <w:rFonts w:asciiTheme="majorHAnsi" w:hAnsiTheme="majorHAnsi"/>
          <w:b/>
        </w:rPr>
        <w:t xml:space="preserve">Statement of Learning </w:t>
      </w:r>
      <w:r w:rsidR="00175FB4">
        <w:rPr>
          <w:rFonts w:asciiTheme="majorHAnsi" w:hAnsiTheme="majorHAnsi"/>
          <w:b/>
        </w:rPr>
        <w:t>Outcomes</w:t>
      </w:r>
      <w:r w:rsidRPr="00873C76">
        <w:rPr>
          <w:rFonts w:asciiTheme="majorHAnsi" w:hAnsiTheme="majorHAnsi"/>
          <w:b/>
        </w:rPr>
        <w:t>:</w:t>
      </w:r>
      <w:r>
        <w:rPr>
          <w:rFonts w:asciiTheme="majorHAnsi" w:hAnsiTheme="majorHAnsi"/>
        </w:rPr>
        <w:t xml:space="preserve">  </w:t>
      </w:r>
    </w:p>
    <w:p w14:paraId="388F76F6" w14:textId="77777777" w:rsidR="00B436E2" w:rsidRPr="00B436E2" w:rsidRDefault="00B436E2" w:rsidP="00B436E2">
      <w:pPr>
        <w:rPr>
          <w:rFonts w:asciiTheme="majorHAnsi" w:hAnsiTheme="majorHAnsi"/>
          <w:color w:val="FF0000"/>
        </w:rPr>
      </w:pPr>
    </w:p>
    <w:p w14:paraId="7EC87044" w14:textId="50CEABBA" w:rsidR="00B436E2" w:rsidRPr="005B0242" w:rsidRDefault="00B436E2" w:rsidP="00B436E2">
      <w:pPr>
        <w:numPr>
          <w:ilvl w:val="0"/>
          <w:numId w:val="2"/>
        </w:numPr>
        <w:rPr>
          <w:rFonts w:ascii="Calibri" w:hAnsi="Calibri" w:cs="Calibri"/>
        </w:rPr>
      </w:pPr>
      <w:r w:rsidRPr="005B0242">
        <w:rPr>
          <w:rFonts w:ascii="Calibri" w:hAnsi="Calibri" w:cs="Calibri"/>
        </w:rPr>
        <w:t xml:space="preserve">Be able to </w:t>
      </w:r>
      <w:proofErr w:type="gramStart"/>
      <w:r w:rsidRPr="005B0242">
        <w:rPr>
          <w:rFonts w:ascii="Calibri" w:hAnsi="Calibri" w:cs="Calibri"/>
          <w:b/>
          <w:bCs/>
        </w:rPr>
        <w:t>classify</w:t>
      </w:r>
      <w:r w:rsidRPr="005B0242">
        <w:rPr>
          <w:rFonts w:ascii="Calibri" w:hAnsi="Calibri" w:cs="Calibri"/>
        </w:rPr>
        <w:t xml:space="preserve"> </w:t>
      </w:r>
      <w:r w:rsidR="00DA1645" w:rsidRPr="005B0242">
        <w:rPr>
          <w:rFonts w:ascii="Calibri" w:hAnsi="Calibri" w:cs="Calibri"/>
        </w:rPr>
        <w:t>into groups</w:t>
      </w:r>
      <w:proofErr w:type="gramEnd"/>
      <w:r w:rsidR="00DA1645" w:rsidRPr="005B0242">
        <w:rPr>
          <w:rFonts w:ascii="Calibri" w:hAnsi="Calibri" w:cs="Calibri"/>
        </w:rPr>
        <w:t xml:space="preserve"> </w:t>
      </w:r>
      <w:r w:rsidRPr="005B0242">
        <w:rPr>
          <w:rFonts w:ascii="Calibri" w:hAnsi="Calibri" w:cs="Calibri"/>
        </w:rPr>
        <w:t xml:space="preserve">and </w:t>
      </w:r>
      <w:r w:rsidRPr="005B0242">
        <w:rPr>
          <w:rFonts w:ascii="Calibri" w:hAnsi="Calibri" w:cs="Calibri"/>
          <w:b/>
          <w:bCs/>
        </w:rPr>
        <w:t>compare</w:t>
      </w:r>
      <w:r w:rsidRPr="005B0242">
        <w:rPr>
          <w:rFonts w:ascii="Calibri" w:hAnsi="Calibri" w:cs="Calibri"/>
        </w:rPr>
        <w:t xml:space="preserve"> common, currently used insecticides</w:t>
      </w:r>
      <w:r>
        <w:rPr>
          <w:rFonts w:ascii="Calibri" w:hAnsi="Calibri" w:cs="Calibri"/>
        </w:rPr>
        <w:t>, acaricides and nematicides</w:t>
      </w:r>
      <w:r w:rsidRPr="005B0242">
        <w:rPr>
          <w:rFonts w:ascii="Calibri" w:hAnsi="Calibri" w:cs="Calibri"/>
        </w:rPr>
        <w:t xml:space="preserve"> based on:</w:t>
      </w:r>
    </w:p>
    <w:p w14:paraId="6A87E0E7" w14:textId="77777777" w:rsidR="00B436E2" w:rsidRPr="005B0242" w:rsidRDefault="00B436E2" w:rsidP="00B436E2">
      <w:pPr>
        <w:numPr>
          <w:ilvl w:val="1"/>
          <w:numId w:val="2"/>
        </w:numPr>
        <w:rPr>
          <w:rFonts w:ascii="Calibri" w:hAnsi="Calibri" w:cs="Calibri"/>
        </w:rPr>
      </w:pPr>
      <w:r w:rsidRPr="005B0242">
        <w:rPr>
          <w:rFonts w:ascii="Calibri" w:hAnsi="Calibri" w:cs="Calibri"/>
        </w:rPr>
        <w:t>Chemical structure,</w:t>
      </w:r>
    </w:p>
    <w:p w14:paraId="79CBF606" w14:textId="77777777" w:rsidR="00B436E2" w:rsidRPr="005B0242" w:rsidRDefault="00B436E2" w:rsidP="00B436E2">
      <w:pPr>
        <w:numPr>
          <w:ilvl w:val="1"/>
          <w:numId w:val="2"/>
        </w:numPr>
        <w:rPr>
          <w:rFonts w:ascii="Calibri" w:hAnsi="Calibri" w:cs="Calibri"/>
        </w:rPr>
      </w:pPr>
      <w:r w:rsidRPr="005B0242">
        <w:rPr>
          <w:rFonts w:ascii="Calibri" w:hAnsi="Calibri" w:cs="Calibri"/>
        </w:rPr>
        <w:t>Mode of Action,</w:t>
      </w:r>
    </w:p>
    <w:p w14:paraId="20AA4AE7" w14:textId="77777777" w:rsidR="00B436E2" w:rsidRPr="005B0242" w:rsidRDefault="00B436E2" w:rsidP="00B436E2">
      <w:pPr>
        <w:numPr>
          <w:ilvl w:val="1"/>
          <w:numId w:val="2"/>
        </w:numPr>
        <w:rPr>
          <w:rFonts w:ascii="Calibri" w:hAnsi="Calibri" w:cs="Calibri"/>
        </w:rPr>
      </w:pPr>
      <w:r w:rsidRPr="005B0242">
        <w:rPr>
          <w:rFonts w:ascii="Calibri" w:hAnsi="Calibri" w:cs="Calibri"/>
        </w:rPr>
        <w:t>Origin (botanical, microbial, synthetic, semisynthetic),</w:t>
      </w:r>
    </w:p>
    <w:p w14:paraId="40084A2C" w14:textId="61372DB0" w:rsidR="00B436E2" w:rsidRPr="005B0242" w:rsidRDefault="00B436E2" w:rsidP="00B436E2">
      <w:pPr>
        <w:numPr>
          <w:ilvl w:val="1"/>
          <w:numId w:val="2"/>
        </w:numPr>
        <w:rPr>
          <w:rFonts w:ascii="Calibri" w:hAnsi="Calibri" w:cs="Calibri"/>
        </w:rPr>
      </w:pPr>
      <w:r w:rsidRPr="005B0242">
        <w:rPr>
          <w:rFonts w:ascii="Calibri" w:hAnsi="Calibri" w:cs="Calibri"/>
        </w:rPr>
        <w:t>Environmental stability</w:t>
      </w:r>
    </w:p>
    <w:p w14:paraId="1912540D" w14:textId="71798AC9" w:rsidR="00B436E2" w:rsidRDefault="00B436E2" w:rsidP="00B436E2">
      <w:pPr>
        <w:numPr>
          <w:ilvl w:val="1"/>
          <w:numId w:val="2"/>
        </w:numPr>
        <w:rPr>
          <w:rFonts w:ascii="Calibri" w:hAnsi="Calibri" w:cs="Calibri"/>
        </w:rPr>
      </w:pPr>
      <w:r w:rsidRPr="005B0242">
        <w:rPr>
          <w:rFonts w:ascii="Calibri" w:hAnsi="Calibri" w:cs="Calibri"/>
        </w:rPr>
        <w:t>Human toxicity</w:t>
      </w:r>
    </w:p>
    <w:p w14:paraId="5ECE3861" w14:textId="4ADE84D3" w:rsidR="00A80BBF" w:rsidRPr="005B0242" w:rsidRDefault="00A80BBF" w:rsidP="00B436E2">
      <w:pPr>
        <w:numPr>
          <w:ilvl w:val="1"/>
          <w:numId w:val="2"/>
        </w:numPr>
        <w:rPr>
          <w:rFonts w:ascii="Calibri" w:hAnsi="Calibri" w:cs="Calibri"/>
        </w:rPr>
      </w:pPr>
      <w:r>
        <w:rPr>
          <w:rFonts w:ascii="Calibri" w:hAnsi="Calibri" w:cs="Calibri"/>
        </w:rPr>
        <w:t>Investigate resistance to these compounds</w:t>
      </w:r>
    </w:p>
    <w:p w14:paraId="6F2F36EF" w14:textId="77777777" w:rsidR="00B436E2" w:rsidRPr="005B0242" w:rsidRDefault="00B436E2" w:rsidP="00B436E2">
      <w:pPr>
        <w:numPr>
          <w:ilvl w:val="0"/>
          <w:numId w:val="2"/>
        </w:numPr>
        <w:rPr>
          <w:rFonts w:ascii="Calibri" w:hAnsi="Calibri" w:cs="Calibri"/>
        </w:rPr>
      </w:pPr>
      <w:r w:rsidRPr="005B0242">
        <w:rPr>
          <w:rFonts w:ascii="Calibri" w:hAnsi="Calibri" w:cs="Calibri"/>
        </w:rPr>
        <w:t xml:space="preserve">Be able to identify and discuss </w:t>
      </w:r>
      <w:r>
        <w:rPr>
          <w:rFonts w:ascii="Calibri" w:hAnsi="Calibri" w:cs="Calibri"/>
        </w:rPr>
        <w:t xml:space="preserve">the vulnerabilities of </w:t>
      </w:r>
      <w:r w:rsidRPr="005B0242">
        <w:rPr>
          <w:rFonts w:ascii="Calibri" w:hAnsi="Calibri" w:cs="Calibri"/>
        </w:rPr>
        <w:t xml:space="preserve">the specific </w:t>
      </w:r>
      <w:r w:rsidRPr="005B0242">
        <w:rPr>
          <w:rFonts w:ascii="Calibri" w:hAnsi="Calibri" w:cs="Calibri"/>
          <w:b/>
          <w:bCs/>
        </w:rPr>
        <w:t>physiological processes</w:t>
      </w:r>
      <w:r w:rsidRPr="005B0242">
        <w:rPr>
          <w:rFonts w:ascii="Calibri" w:hAnsi="Calibri" w:cs="Calibri"/>
        </w:rPr>
        <w:t xml:space="preserve"> targeted by insecticides</w:t>
      </w:r>
      <w:r>
        <w:rPr>
          <w:rFonts w:ascii="Calibri" w:hAnsi="Calibri" w:cs="Calibri"/>
        </w:rPr>
        <w:t>, acaricides and nematicides</w:t>
      </w:r>
      <w:r w:rsidRPr="005B0242">
        <w:rPr>
          <w:rFonts w:ascii="Calibri" w:hAnsi="Calibri" w:cs="Calibri"/>
        </w:rPr>
        <w:t>.</w:t>
      </w:r>
    </w:p>
    <w:p w14:paraId="015B6238" w14:textId="77777777" w:rsidR="00B436E2" w:rsidRPr="005B0242" w:rsidRDefault="00B436E2" w:rsidP="00B436E2">
      <w:pPr>
        <w:numPr>
          <w:ilvl w:val="0"/>
          <w:numId w:val="2"/>
        </w:numPr>
        <w:rPr>
          <w:rFonts w:ascii="Calibri" w:hAnsi="Calibri" w:cs="Calibri"/>
        </w:rPr>
      </w:pPr>
      <w:r w:rsidRPr="005B0242">
        <w:rPr>
          <w:rFonts w:ascii="Calibri" w:hAnsi="Calibri" w:cs="Calibri"/>
        </w:rPr>
        <w:t>Be able to describe the mode of action of insecticides</w:t>
      </w:r>
      <w:r>
        <w:rPr>
          <w:rFonts w:ascii="Calibri" w:hAnsi="Calibri" w:cs="Calibri"/>
        </w:rPr>
        <w:t>, acaricides and nematicides</w:t>
      </w:r>
      <w:r w:rsidRPr="005B0242">
        <w:rPr>
          <w:rFonts w:ascii="Calibri" w:hAnsi="Calibri" w:cs="Calibri"/>
        </w:rPr>
        <w:t xml:space="preserve"> and relate the</w:t>
      </w:r>
      <w:r>
        <w:rPr>
          <w:rFonts w:ascii="Calibri" w:hAnsi="Calibri" w:cs="Calibri"/>
        </w:rPr>
        <w:t xml:space="preserve"> symptoms they cause</w:t>
      </w:r>
      <w:r w:rsidRPr="005B0242">
        <w:rPr>
          <w:rFonts w:ascii="Calibri" w:hAnsi="Calibri" w:cs="Calibri"/>
        </w:rPr>
        <w:t xml:space="preserve"> to their </w:t>
      </w:r>
      <w:r>
        <w:rPr>
          <w:rFonts w:ascii="Calibri" w:hAnsi="Calibri" w:cs="Calibri"/>
        </w:rPr>
        <w:t xml:space="preserve">interactions with specific </w:t>
      </w:r>
      <w:r w:rsidRPr="005B0242">
        <w:rPr>
          <w:rFonts w:ascii="Calibri" w:hAnsi="Calibri" w:cs="Calibri"/>
          <w:b/>
          <w:bCs/>
        </w:rPr>
        <w:t>molecular targets</w:t>
      </w:r>
      <w:r w:rsidRPr="005B0242">
        <w:rPr>
          <w:rFonts w:ascii="Calibri" w:hAnsi="Calibri" w:cs="Calibri"/>
        </w:rPr>
        <w:t>.</w:t>
      </w:r>
    </w:p>
    <w:p w14:paraId="29D3A755" w14:textId="77777777" w:rsidR="00B436E2" w:rsidRPr="005B0242" w:rsidRDefault="00B436E2" w:rsidP="00B436E2">
      <w:pPr>
        <w:numPr>
          <w:ilvl w:val="0"/>
          <w:numId w:val="2"/>
        </w:numPr>
        <w:rPr>
          <w:rFonts w:ascii="Calibri" w:hAnsi="Calibri" w:cs="Calibri"/>
        </w:rPr>
      </w:pPr>
      <w:r w:rsidRPr="005B0242">
        <w:rPr>
          <w:rFonts w:ascii="Calibri" w:hAnsi="Calibri" w:cs="Calibri"/>
        </w:rPr>
        <w:t xml:space="preserve">Be prepared to discuss the basis of </w:t>
      </w:r>
      <w:r w:rsidRPr="005B0242">
        <w:rPr>
          <w:rFonts w:ascii="Calibri" w:hAnsi="Calibri" w:cs="Calibri"/>
          <w:b/>
          <w:bCs/>
        </w:rPr>
        <w:t xml:space="preserve">insecticidal </w:t>
      </w:r>
      <w:r>
        <w:rPr>
          <w:rFonts w:ascii="Calibri" w:hAnsi="Calibri" w:cs="Calibri"/>
          <w:b/>
          <w:bCs/>
        </w:rPr>
        <w:t xml:space="preserve">and acaricidal </w:t>
      </w:r>
      <w:r w:rsidRPr="005B0242">
        <w:rPr>
          <w:rFonts w:ascii="Calibri" w:hAnsi="Calibri" w:cs="Calibri"/>
          <w:b/>
          <w:bCs/>
        </w:rPr>
        <w:t>selectivity</w:t>
      </w:r>
      <w:r w:rsidRPr="005B0242">
        <w:rPr>
          <w:rFonts w:ascii="Calibri" w:hAnsi="Calibri" w:cs="Calibri"/>
        </w:rPr>
        <w:t xml:space="preserve"> in terms of physicochemical properties, mode of action and detoxification mechanisms.</w:t>
      </w:r>
    </w:p>
    <w:p w14:paraId="37C72912" w14:textId="77777777" w:rsidR="00B436E2" w:rsidRPr="005B0242" w:rsidRDefault="00B436E2" w:rsidP="00B436E2">
      <w:pPr>
        <w:numPr>
          <w:ilvl w:val="0"/>
          <w:numId w:val="2"/>
        </w:numPr>
        <w:rPr>
          <w:rFonts w:ascii="Calibri" w:hAnsi="Calibri" w:cs="Calibri"/>
        </w:rPr>
      </w:pPr>
      <w:r w:rsidRPr="005B0242">
        <w:rPr>
          <w:rFonts w:ascii="Calibri" w:hAnsi="Calibri" w:cs="Calibri"/>
        </w:rPr>
        <w:t xml:space="preserve">Be able to discuss, </w:t>
      </w:r>
      <w:r>
        <w:rPr>
          <w:rFonts w:ascii="Calibri" w:hAnsi="Calibri" w:cs="Calibri"/>
        </w:rPr>
        <w:t>using</w:t>
      </w:r>
      <w:r w:rsidRPr="005B0242">
        <w:rPr>
          <w:rFonts w:ascii="Calibri" w:hAnsi="Calibri" w:cs="Calibri"/>
        </w:rPr>
        <w:t xml:space="preserve"> specific examples, the relationship between the chemical structure</w:t>
      </w:r>
      <w:r>
        <w:rPr>
          <w:rFonts w:ascii="Calibri" w:hAnsi="Calibri" w:cs="Calibri"/>
        </w:rPr>
        <w:t>s</w:t>
      </w:r>
      <w:r w:rsidRPr="005B0242">
        <w:rPr>
          <w:rFonts w:ascii="Calibri" w:hAnsi="Calibri" w:cs="Calibri"/>
        </w:rPr>
        <w:t xml:space="preserve"> of insecticides</w:t>
      </w:r>
      <w:r>
        <w:rPr>
          <w:rFonts w:ascii="Calibri" w:hAnsi="Calibri" w:cs="Calibri"/>
        </w:rPr>
        <w:t>, acaricides and nematicides</w:t>
      </w:r>
      <w:r w:rsidRPr="005B0242">
        <w:rPr>
          <w:rFonts w:ascii="Calibri" w:hAnsi="Calibri" w:cs="Calibri"/>
        </w:rPr>
        <w:t xml:space="preserve"> and </w:t>
      </w:r>
      <w:r>
        <w:rPr>
          <w:rFonts w:ascii="Calibri" w:hAnsi="Calibri" w:cs="Calibri"/>
        </w:rPr>
        <w:t>their</w:t>
      </w:r>
      <w:r w:rsidRPr="005B0242">
        <w:rPr>
          <w:rFonts w:ascii="Calibri" w:hAnsi="Calibri" w:cs="Calibri"/>
        </w:rPr>
        <w:t xml:space="preserve"> </w:t>
      </w:r>
      <w:r>
        <w:rPr>
          <w:rFonts w:ascii="Calibri" w:hAnsi="Calibri" w:cs="Calibri"/>
        </w:rPr>
        <w:t>inter</w:t>
      </w:r>
      <w:r w:rsidRPr="005B0242">
        <w:rPr>
          <w:rFonts w:ascii="Calibri" w:hAnsi="Calibri" w:cs="Calibri"/>
        </w:rPr>
        <w:t>action</w:t>
      </w:r>
      <w:r>
        <w:rPr>
          <w:rFonts w:ascii="Calibri" w:hAnsi="Calibri" w:cs="Calibri"/>
        </w:rPr>
        <w:t>s</w:t>
      </w:r>
      <w:r w:rsidRPr="005B0242">
        <w:rPr>
          <w:rFonts w:ascii="Calibri" w:hAnsi="Calibri" w:cs="Calibri"/>
        </w:rPr>
        <w:t xml:space="preserve"> </w:t>
      </w:r>
      <w:r>
        <w:rPr>
          <w:rFonts w:ascii="Calibri" w:hAnsi="Calibri" w:cs="Calibri"/>
        </w:rPr>
        <w:t>with</w:t>
      </w:r>
      <w:r w:rsidRPr="005B0242">
        <w:rPr>
          <w:rFonts w:ascii="Calibri" w:hAnsi="Calibri" w:cs="Calibri"/>
        </w:rPr>
        <w:t xml:space="preserve"> </w:t>
      </w:r>
      <w:r>
        <w:rPr>
          <w:rFonts w:ascii="Calibri" w:hAnsi="Calibri" w:cs="Calibri"/>
        </w:rPr>
        <w:t>their</w:t>
      </w:r>
      <w:r w:rsidRPr="005B0242">
        <w:rPr>
          <w:rFonts w:ascii="Calibri" w:hAnsi="Calibri" w:cs="Calibri"/>
        </w:rPr>
        <w:t xml:space="preserve"> molecular target</w:t>
      </w:r>
      <w:r>
        <w:rPr>
          <w:rFonts w:ascii="Calibri" w:hAnsi="Calibri" w:cs="Calibri"/>
        </w:rPr>
        <w:t>s</w:t>
      </w:r>
      <w:r w:rsidRPr="005B0242">
        <w:rPr>
          <w:rFonts w:ascii="Calibri" w:hAnsi="Calibri" w:cs="Calibri"/>
        </w:rPr>
        <w:t xml:space="preserve"> (</w:t>
      </w:r>
      <w:r w:rsidRPr="005B0242">
        <w:rPr>
          <w:rFonts w:ascii="Calibri" w:hAnsi="Calibri" w:cs="Calibri"/>
          <w:b/>
          <w:bCs/>
        </w:rPr>
        <w:t>structure-activity relationships</w:t>
      </w:r>
      <w:r w:rsidRPr="005B0242">
        <w:rPr>
          <w:rFonts w:ascii="Calibri" w:hAnsi="Calibri" w:cs="Calibri"/>
        </w:rPr>
        <w:t>).</w:t>
      </w:r>
    </w:p>
    <w:p w14:paraId="6E7F5790" w14:textId="77777777" w:rsidR="00B436E2" w:rsidRPr="005B0242" w:rsidRDefault="00B436E2" w:rsidP="00B436E2">
      <w:pPr>
        <w:numPr>
          <w:ilvl w:val="0"/>
          <w:numId w:val="2"/>
        </w:numPr>
        <w:rPr>
          <w:rFonts w:ascii="Calibri" w:hAnsi="Calibri" w:cs="Calibri"/>
        </w:rPr>
      </w:pPr>
      <w:r w:rsidRPr="005B0242">
        <w:rPr>
          <w:rFonts w:ascii="Calibri" w:hAnsi="Calibri" w:cs="Calibri"/>
        </w:rPr>
        <w:t xml:space="preserve">Be able to describe the biochemical and physiological mechanisms by which insects </w:t>
      </w:r>
      <w:r>
        <w:rPr>
          <w:rFonts w:ascii="Calibri" w:hAnsi="Calibri" w:cs="Calibri"/>
        </w:rPr>
        <w:t xml:space="preserve">and mites </w:t>
      </w:r>
      <w:r w:rsidRPr="005B0242">
        <w:rPr>
          <w:rFonts w:ascii="Calibri" w:hAnsi="Calibri" w:cs="Calibri"/>
          <w:b/>
          <w:bCs/>
        </w:rPr>
        <w:t>avoid</w:t>
      </w:r>
      <w:r w:rsidRPr="005B0242">
        <w:rPr>
          <w:rFonts w:ascii="Calibri" w:hAnsi="Calibri" w:cs="Calibri"/>
        </w:rPr>
        <w:t xml:space="preserve"> intoxication and </w:t>
      </w:r>
      <w:r w:rsidRPr="004E09DA">
        <w:rPr>
          <w:rFonts w:ascii="Calibri" w:hAnsi="Calibri" w:cs="Calibri"/>
          <w:b/>
        </w:rPr>
        <w:t>relate</w:t>
      </w:r>
      <w:r w:rsidRPr="005B0242">
        <w:rPr>
          <w:rFonts w:ascii="Calibri" w:hAnsi="Calibri" w:cs="Calibri"/>
        </w:rPr>
        <w:t xml:space="preserve"> these to the occurrence of </w:t>
      </w:r>
      <w:r w:rsidRPr="005B0242">
        <w:rPr>
          <w:rFonts w:ascii="Calibri" w:hAnsi="Calibri" w:cs="Calibri"/>
          <w:b/>
          <w:bCs/>
        </w:rPr>
        <w:t>resistance</w:t>
      </w:r>
      <w:r w:rsidRPr="005B0242">
        <w:rPr>
          <w:rFonts w:ascii="Calibri" w:hAnsi="Calibri" w:cs="Calibri"/>
        </w:rPr>
        <w:t>.</w:t>
      </w:r>
    </w:p>
    <w:p w14:paraId="264F2481" w14:textId="77777777" w:rsidR="00B436E2" w:rsidRPr="005B0242" w:rsidRDefault="00B436E2" w:rsidP="00B436E2">
      <w:pPr>
        <w:numPr>
          <w:ilvl w:val="0"/>
          <w:numId w:val="2"/>
        </w:numPr>
        <w:rPr>
          <w:rFonts w:ascii="Calibri" w:hAnsi="Calibri" w:cs="Calibri"/>
        </w:rPr>
      </w:pPr>
      <w:r w:rsidRPr="005B0242">
        <w:rPr>
          <w:rFonts w:ascii="Calibri" w:hAnsi="Calibri" w:cs="Calibri"/>
        </w:rPr>
        <w:t xml:space="preserve">Be able to </w:t>
      </w:r>
      <w:r>
        <w:rPr>
          <w:rFonts w:ascii="Calibri" w:hAnsi="Calibri" w:cs="Calibri"/>
        </w:rPr>
        <w:t xml:space="preserve">propose and </w:t>
      </w:r>
      <w:r w:rsidRPr="005B0242">
        <w:rPr>
          <w:rFonts w:ascii="Calibri" w:hAnsi="Calibri" w:cs="Calibri"/>
        </w:rPr>
        <w:t xml:space="preserve">discuss methods of </w:t>
      </w:r>
      <w:r w:rsidRPr="005B0242">
        <w:rPr>
          <w:rFonts w:ascii="Calibri" w:hAnsi="Calibri" w:cs="Calibri"/>
          <w:b/>
          <w:bCs/>
        </w:rPr>
        <w:t xml:space="preserve">managing </w:t>
      </w:r>
      <w:r>
        <w:rPr>
          <w:rFonts w:ascii="Calibri" w:hAnsi="Calibri" w:cs="Calibri"/>
        </w:rPr>
        <w:t xml:space="preserve">insecticide </w:t>
      </w:r>
      <w:r w:rsidRPr="005B0242">
        <w:rPr>
          <w:rFonts w:ascii="Calibri" w:hAnsi="Calibri" w:cs="Calibri"/>
          <w:b/>
          <w:bCs/>
        </w:rPr>
        <w:t>resistance</w:t>
      </w:r>
      <w:r w:rsidRPr="005B0242">
        <w:rPr>
          <w:rFonts w:ascii="Calibri" w:hAnsi="Calibri" w:cs="Calibri"/>
        </w:rPr>
        <w:t xml:space="preserve"> based on an understanding of its underlying biochemical, </w:t>
      </w:r>
      <w:proofErr w:type="gramStart"/>
      <w:r w:rsidRPr="005B0242">
        <w:rPr>
          <w:rFonts w:ascii="Calibri" w:hAnsi="Calibri" w:cs="Calibri"/>
        </w:rPr>
        <w:t>physiological</w:t>
      </w:r>
      <w:proofErr w:type="gramEnd"/>
      <w:r w:rsidRPr="005B0242">
        <w:rPr>
          <w:rFonts w:ascii="Calibri" w:hAnsi="Calibri" w:cs="Calibri"/>
        </w:rPr>
        <w:t xml:space="preserve"> and behavioral mechanisms.</w:t>
      </w:r>
    </w:p>
    <w:p w14:paraId="45381FA3" w14:textId="77777777" w:rsidR="00B436E2" w:rsidRDefault="00B436E2" w:rsidP="00B436E2">
      <w:pPr>
        <w:numPr>
          <w:ilvl w:val="0"/>
          <w:numId w:val="2"/>
        </w:numPr>
        <w:autoSpaceDE w:val="0"/>
        <w:autoSpaceDN w:val="0"/>
        <w:adjustRightInd w:val="0"/>
        <w:rPr>
          <w:rFonts w:ascii="Calibri" w:hAnsi="Calibri" w:cs="Calibri"/>
        </w:rPr>
      </w:pPr>
      <w:r w:rsidRPr="005B0242">
        <w:rPr>
          <w:rFonts w:ascii="Calibri" w:hAnsi="Calibri" w:cs="Calibri"/>
        </w:rPr>
        <w:t xml:space="preserve">Be prepared to discuss, with appropriate historical examples, the significance of efficacy, selectivity, </w:t>
      </w:r>
      <w:proofErr w:type="gramStart"/>
      <w:r w:rsidRPr="005B0242">
        <w:rPr>
          <w:rFonts w:ascii="Calibri" w:hAnsi="Calibri" w:cs="Calibri"/>
        </w:rPr>
        <w:t>applicability</w:t>
      </w:r>
      <w:proofErr w:type="gramEnd"/>
      <w:r w:rsidRPr="005B0242">
        <w:rPr>
          <w:rFonts w:ascii="Calibri" w:hAnsi="Calibri" w:cs="Calibri"/>
        </w:rPr>
        <w:t xml:space="preserve"> and environmental stability in the </w:t>
      </w:r>
      <w:r w:rsidRPr="005B0242">
        <w:rPr>
          <w:rFonts w:ascii="Calibri" w:hAnsi="Calibri" w:cs="Calibri"/>
          <w:b/>
          <w:bCs/>
        </w:rPr>
        <w:t xml:space="preserve">development of </w:t>
      </w:r>
      <w:r w:rsidRPr="005B0242">
        <w:rPr>
          <w:rFonts w:ascii="Calibri" w:hAnsi="Calibri" w:cs="Calibri"/>
        </w:rPr>
        <w:t>insecticides</w:t>
      </w:r>
      <w:r>
        <w:rPr>
          <w:rFonts w:ascii="Calibri" w:hAnsi="Calibri" w:cs="Calibri"/>
        </w:rPr>
        <w:t>, acaricides and nematicides</w:t>
      </w:r>
      <w:r w:rsidRPr="005B0242">
        <w:rPr>
          <w:rFonts w:ascii="Calibri" w:hAnsi="Calibri" w:cs="Calibri"/>
        </w:rPr>
        <w:t>.</w:t>
      </w:r>
    </w:p>
    <w:p w14:paraId="239ED7E3" w14:textId="646FA07C" w:rsidR="00DA1645" w:rsidRPr="005B0242" w:rsidRDefault="00DA1645" w:rsidP="00B436E2">
      <w:pPr>
        <w:numPr>
          <w:ilvl w:val="0"/>
          <w:numId w:val="2"/>
        </w:numPr>
        <w:autoSpaceDE w:val="0"/>
        <w:autoSpaceDN w:val="0"/>
        <w:adjustRightInd w:val="0"/>
        <w:rPr>
          <w:rFonts w:ascii="Calibri" w:hAnsi="Calibri" w:cs="Calibri"/>
        </w:rPr>
      </w:pPr>
      <w:r>
        <w:rPr>
          <w:rFonts w:ascii="Calibri" w:hAnsi="Calibri" w:cs="Calibri"/>
        </w:rPr>
        <w:lastRenderedPageBreak/>
        <w:t xml:space="preserve">Be able to discuss, with specific examples, the </w:t>
      </w:r>
      <w:r w:rsidRPr="00DA1645">
        <w:rPr>
          <w:rFonts w:ascii="Calibri" w:hAnsi="Calibri" w:cs="Calibri"/>
          <w:b/>
        </w:rPr>
        <w:t>environmental and ecological context</w:t>
      </w:r>
      <w:r>
        <w:rPr>
          <w:rFonts w:ascii="Calibri" w:hAnsi="Calibri" w:cs="Calibri"/>
        </w:rPr>
        <w:t xml:space="preserve"> of insecticide development and use, including the significance of </w:t>
      </w:r>
      <w:proofErr w:type="gramStart"/>
      <w:r>
        <w:rPr>
          <w:rFonts w:ascii="Calibri" w:hAnsi="Calibri" w:cs="Calibri"/>
        </w:rPr>
        <w:t>naturally-occurring</w:t>
      </w:r>
      <w:proofErr w:type="gramEnd"/>
      <w:r>
        <w:rPr>
          <w:rFonts w:ascii="Calibri" w:hAnsi="Calibri" w:cs="Calibri"/>
        </w:rPr>
        <w:t xml:space="preserve"> insecticidal compounds and their relevance to pest control and resistance management.</w:t>
      </w:r>
    </w:p>
    <w:p w14:paraId="15228197" w14:textId="77777777" w:rsidR="00B436E2" w:rsidRPr="005B0242" w:rsidRDefault="00B436E2" w:rsidP="00B436E2">
      <w:pPr>
        <w:numPr>
          <w:ilvl w:val="0"/>
          <w:numId w:val="2"/>
        </w:numPr>
        <w:autoSpaceDE w:val="0"/>
        <w:autoSpaceDN w:val="0"/>
        <w:adjustRightInd w:val="0"/>
        <w:rPr>
          <w:rFonts w:ascii="Calibri" w:hAnsi="Calibri" w:cs="Calibri"/>
        </w:rPr>
      </w:pPr>
      <w:r w:rsidRPr="005B0242">
        <w:rPr>
          <w:rFonts w:ascii="Calibri" w:hAnsi="Calibri" w:cs="Calibri"/>
        </w:rPr>
        <w:t xml:space="preserve">Be familiar with some of the </w:t>
      </w:r>
      <w:r w:rsidRPr="005B0242">
        <w:rPr>
          <w:rFonts w:ascii="Calibri" w:hAnsi="Calibri" w:cs="Calibri"/>
          <w:b/>
          <w:bCs/>
        </w:rPr>
        <w:t>key current literature</w:t>
      </w:r>
      <w:r w:rsidRPr="005B0242">
        <w:rPr>
          <w:rFonts w:ascii="Calibri" w:hAnsi="Calibri" w:cs="Calibri"/>
        </w:rPr>
        <w:t xml:space="preserve"> discussing insecticide </w:t>
      </w:r>
      <w:r>
        <w:rPr>
          <w:rFonts w:ascii="Calibri" w:hAnsi="Calibri" w:cs="Calibri"/>
        </w:rPr>
        <w:t xml:space="preserve">and acaricide </w:t>
      </w:r>
      <w:r w:rsidRPr="005B0242">
        <w:rPr>
          <w:rFonts w:ascii="Calibri" w:hAnsi="Calibri" w:cs="Calibri"/>
        </w:rPr>
        <w:t>modes of action and resistance.</w:t>
      </w:r>
    </w:p>
    <w:p w14:paraId="67D23B5F" w14:textId="77777777" w:rsidR="00B436E2" w:rsidRPr="005B0242" w:rsidRDefault="00B436E2" w:rsidP="00B436E2">
      <w:pPr>
        <w:numPr>
          <w:ilvl w:val="0"/>
          <w:numId w:val="2"/>
        </w:numPr>
        <w:autoSpaceDE w:val="0"/>
        <w:autoSpaceDN w:val="0"/>
        <w:adjustRightInd w:val="0"/>
        <w:rPr>
          <w:rFonts w:ascii="Calibri" w:hAnsi="Calibri" w:cs="Calibri"/>
        </w:rPr>
      </w:pPr>
      <w:r w:rsidRPr="005B0242">
        <w:rPr>
          <w:rFonts w:ascii="Calibri" w:hAnsi="Calibri" w:cs="Calibri"/>
        </w:rPr>
        <w:t xml:space="preserve">Be able to write accurately and effectively about the biological </w:t>
      </w:r>
      <w:r>
        <w:rPr>
          <w:rFonts w:ascii="Calibri" w:hAnsi="Calibri" w:cs="Calibri"/>
        </w:rPr>
        <w:t xml:space="preserve">and environmental </w:t>
      </w:r>
      <w:r w:rsidRPr="005B0242">
        <w:rPr>
          <w:rFonts w:ascii="Calibri" w:hAnsi="Calibri" w:cs="Calibri"/>
        </w:rPr>
        <w:t>effects of insecticides</w:t>
      </w:r>
      <w:r>
        <w:rPr>
          <w:rFonts w:ascii="Calibri" w:hAnsi="Calibri" w:cs="Calibri"/>
        </w:rPr>
        <w:t>, acaricides and nematicides</w:t>
      </w:r>
      <w:r w:rsidRPr="005B0242">
        <w:rPr>
          <w:rFonts w:ascii="Calibri" w:hAnsi="Calibri" w:cs="Calibri"/>
        </w:rPr>
        <w:t xml:space="preserve"> using appropriate primary references.</w:t>
      </w:r>
    </w:p>
    <w:p w14:paraId="04F372F3" w14:textId="3FF9A896" w:rsidR="00256631" w:rsidRDefault="00256631">
      <w:pPr>
        <w:rPr>
          <w:rFonts w:asciiTheme="majorHAnsi" w:hAnsiTheme="majorHAnsi"/>
          <w:b/>
        </w:rPr>
      </w:pPr>
    </w:p>
    <w:p w14:paraId="4E3FDF56" w14:textId="3C3CD63B" w:rsidR="00873C76" w:rsidRDefault="00873C76" w:rsidP="00873C76">
      <w:pPr>
        <w:spacing w:after="120"/>
        <w:rPr>
          <w:rFonts w:asciiTheme="majorHAnsi" w:hAnsiTheme="majorHAnsi"/>
          <w:b/>
        </w:rPr>
      </w:pPr>
      <w:r w:rsidRPr="00873C76">
        <w:rPr>
          <w:rFonts w:asciiTheme="majorHAnsi" w:hAnsiTheme="majorHAnsi"/>
          <w:b/>
        </w:rPr>
        <w:t>Mark Allocations:</w:t>
      </w:r>
    </w:p>
    <w:tbl>
      <w:tblPr>
        <w:tblStyle w:val="TableGrid"/>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2358"/>
        <w:gridCol w:w="848"/>
        <w:gridCol w:w="3944"/>
        <w:gridCol w:w="2348"/>
      </w:tblGrid>
      <w:tr w:rsidR="00BA0380" w:rsidRPr="00E96C16" w14:paraId="6986EE89" w14:textId="78BAEA3F" w:rsidTr="002E459C">
        <w:tc>
          <w:tcPr>
            <w:tcW w:w="2376" w:type="dxa"/>
            <w:tcBorders>
              <w:top w:val="single" w:sz="12" w:space="0" w:color="808080"/>
              <w:bottom w:val="single" w:sz="6" w:space="0" w:color="808080"/>
              <w:right w:val="single" w:sz="12" w:space="0" w:color="808080"/>
            </w:tcBorders>
            <w:shd w:val="clear" w:color="auto" w:fill="auto"/>
          </w:tcPr>
          <w:p w14:paraId="0367BE10" w14:textId="77777777" w:rsidR="00BA0380" w:rsidRPr="00E96C16" w:rsidRDefault="00BA0380">
            <w:pPr>
              <w:rPr>
                <w:rFonts w:asciiTheme="majorHAnsi" w:hAnsiTheme="majorHAnsi"/>
                <w:b/>
              </w:rPr>
            </w:pPr>
            <w:r w:rsidRPr="00E96C16">
              <w:rPr>
                <w:rFonts w:asciiTheme="majorHAnsi" w:hAnsiTheme="majorHAnsi"/>
                <w:b/>
              </w:rPr>
              <w:t>Assignment/Exam</w:t>
            </w:r>
          </w:p>
        </w:tc>
        <w:tc>
          <w:tcPr>
            <w:tcW w:w="851" w:type="dxa"/>
            <w:tcBorders>
              <w:top w:val="single" w:sz="12" w:space="0" w:color="808080"/>
              <w:left w:val="single" w:sz="12" w:space="0" w:color="808080"/>
              <w:bottom w:val="single" w:sz="6" w:space="0" w:color="808080"/>
              <w:right w:val="single" w:sz="12" w:space="0" w:color="808080"/>
            </w:tcBorders>
            <w:shd w:val="clear" w:color="auto" w:fill="auto"/>
          </w:tcPr>
          <w:p w14:paraId="3DF31ACB" w14:textId="3E6CE52E" w:rsidR="00BA0380" w:rsidRPr="00E96C16" w:rsidRDefault="00BA0380" w:rsidP="000A6F99">
            <w:pPr>
              <w:rPr>
                <w:rFonts w:asciiTheme="majorHAnsi" w:hAnsiTheme="majorHAnsi"/>
                <w:b/>
              </w:rPr>
            </w:pPr>
            <w:r w:rsidRPr="00E96C16">
              <w:rPr>
                <w:rFonts w:asciiTheme="majorHAnsi" w:hAnsiTheme="majorHAnsi"/>
                <w:b/>
              </w:rPr>
              <w:t xml:space="preserve">Value </w:t>
            </w:r>
          </w:p>
        </w:tc>
        <w:tc>
          <w:tcPr>
            <w:tcW w:w="4081" w:type="dxa"/>
            <w:tcBorders>
              <w:top w:val="single" w:sz="12" w:space="0" w:color="808080"/>
              <w:left w:val="single" w:sz="12" w:space="0" w:color="808080"/>
              <w:bottom w:val="single" w:sz="6" w:space="0" w:color="808080"/>
              <w:right w:val="single" w:sz="12" w:space="0" w:color="808080"/>
            </w:tcBorders>
            <w:shd w:val="clear" w:color="auto" w:fill="auto"/>
          </w:tcPr>
          <w:p w14:paraId="3257B351" w14:textId="77777777" w:rsidR="00BA0380" w:rsidRPr="00E96C16" w:rsidRDefault="00BA0380">
            <w:pPr>
              <w:rPr>
                <w:rFonts w:asciiTheme="majorHAnsi" w:hAnsiTheme="majorHAnsi"/>
                <w:b/>
              </w:rPr>
            </w:pPr>
            <w:r w:rsidRPr="00E96C16">
              <w:rPr>
                <w:rFonts w:asciiTheme="majorHAnsi" w:hAnsiTheme="majorHAnsi"/>
                <w:b/>
              </w:rPr>
              <w:t>Due Date</w:t>
            </w:r>
          </w:p>
        </w:tc>
        <w:tc>
          <w:tcPr>
            <w:tcW w:w="2406" w:type="dxa"/>
            <w:tcBorders>
              <w:top w:val="single" w:sz="12" w:space="0" w:color="808080"/>
              <w:left w:val="single" w:sz="12" w:space="0" w:color="808080"/>
              <w:bottom w:val="single" w:sz="6" w:space="0" w:color="808080"/>
            </w:tcBorders>
          </w:tcPr>
          <w:p w14:paraId="35B967ED" w14:textId="77F71CC8" w:rsidR="00BA0380" w:rsidRPr="00E96C16" w:rsidRDefault="00BA0380">
            <w:pPr>
              <w:rPr>
                <w:rFonts w:asciiTheme="majorHAnsi" w:hAnsiTheme="majorHAnsi"/>
                <w:b/>
              </w:rPr>
            </w:pPr>
            <w:r w:rsidRPr="00E96C16">
              <w:rPr>
                <w:rFonts w:asciiTheme="majorHAnsi" w:hAnsiTheme="majorHAnsi"/>
                <w:b/>
              </w:rPr>
              <w:t>Learning Objectives</w:t>
            </w:r>
          </w:p>
        </w:tc>
      </w:tr>
      <w:tr w:rsidR="000A6F99" w:rsidRPr="00873C76" w14:paraId="24FC9C19" w14:textId="25CD989F" w:rsidTr="002E459C">
        <w:tc>
          <w:tcPr>
            <w:tcW w:w="2376" w:type="dxa"/>
            <w:tcBorders>
              <w:right w:val="single" w:sz="12" w:space="0" w:color="808080"/>
            </w:tcBorders>
            <w:shd w:val="clear" w:color="auto" w:fill="auto"/>
          </w:tcPr>
          <w:p w14:paraId="2EF30CB3" w14:textId="296CB3C1" w:rsidR="000A6F99" w:rsidRDefault="00DA1645" w:rsidP="00256631">
            <w:pPr>
              <w:rPr>
                <w:rFonts w:ascii="Calibri" w:hAnsi="Calibri" w:cs="Calibri"/>
              </w:rPr>
            </w:pPr>
            <w:r>
              <w:rPr>
                <w:rFonts w:ascii="Calibri" w:hAnsi="Calibri" w:cs="Calibri"/>
              </w:rPr>
              <w:t xml:space="preserve">Take-home </w:t>
            </w:r>
            <w:r w:rsidR="000A6F99">
              <w:rPr>
                <w:rFonts w:ascii="Calibri" w:hAnsi="Calibri" w:cs="Calibri"/>
              </w:rPr>
              <w:t>Assignment</w:t>
            </w:r>
            <w:r w:rsidR="000A6F99" w:rsidRPr="005B0242">
              <w:rPr>
                <w:rFonts w:ascii="Calibri" w:hAnsi="Calibri" w:cs="Calibri"/>
              </w:rPr>
              <w:t xml:space="preserve"> </w:t>
            </w:r>
            <w:r w:rsidR="00256631">
              <w:rPr>
                <w:rFonts w:ascii="Calibri" w:hAnsi="Calibri" w:cs="Calibri"/>
              </w:rPr>
              <w:t>1</w:t>
            </w:r>
          </w:p>
          <w:p w14:paraId="559D8720" w14:textId="77777777" w:rsidR="002E459C" w:rsidRDefault="002E459C" w:rsidP="00256631">
            <w:pPr>
              <w:rPr>
                <w:rFonts w:ascii="Calibri" w:hAnsi="Calibri" w:cs="Calibri"/>
                <w:i/>
              </w:rPr>
            </w:pPr>
            <w:r w:rsidRPr="008936BD">
              <w:rPr>
                <w:rFonts w:ascii="Calibri" w:hAnsi="Calibri" w:cs="Calibri"/>
                <w:i/>
              </w:rPr>
              <w:t>Covers lectures 1-11</w:t>
            </w:r>
          </w:p>
          <w:p w14:paraId="4B2656DA" w14:textId="05FAD309" w:rsidR="00DA1645" w:rsidRPr="008936BD" w:rsidRDefault="00DA1645" w:rsidP="00256631">
            <w:pPr>
              <w:rPr>
                <w:rFonts w:asciiTheme="majorHAnsi" w:hAnsiTheme="majorHAnsi"/>
                <w:i/>
              </w:rPr>
            </w:pPr>
          </w:p>
        </w:tc>
        <w:tc>
          <w:tcPr>
            <w:tcW w:w="851" w:type="dxa"/>
            <w:tcBorders>
              <w:left w:val="single" w:sz="12" w:space="0" w:color="808080"/>
              <w:right w:val="single" w:sz="12" w:space="0" w:color="808080"/>
            </w:tcBorders>
            <w:shd w:val="clear" w:color="auto" w:fill="auto"/>
          </w:tcPr>
          <w:p w14:paraId="18DEC031" w14:textId="45751383" w:rsidR="000A6F99" w:rsidRPr="00873C76" w:rsidRDefault="00794E40">
            <w:pPr>
              <w:rPr>
                <w:rFonts w:asciiTheme="majorHAnsi" w:hAnsiTheme="majorHAnsi"/>
              </w:rPr>
            </w:pPr>
            <w:r>
              <w:rPr>
                <w:rFonts w:ascii="Calibri" w:hAnsi="Calibri" w:cs="Calibri"/>
              </w:rPr>
              <w:t>20</w:t>
            </w:r>
            <w:r w:rsidR="000A6F99" w:rsidRPr="005B0242">
              <w:rPr>
                <w:rFonts w:ascii="Calibri" w:hAnsi="Calibri" w:cs="Calibri"/>
              </w:rPr>
              <w:t>%</w:t>
            </w:r>
          </w:p>
        </w:tc>
        <w:tc>
          <w:tcPr>
            <w:tcW w:w="4081" w:type="dxa"/>
            <w:tcBorders>
              <w:left w:val="single" w:sz="12" w:space="0" w:color="808080"/>
              <w:right w:val="single" w:sz="12" w:space="0" w:color="808080"/>
            </w:tcBorders>
            <w:shd w:val="clear" w:color="auto" w:fill="auto"/>
          </w:tcPr>
          <w:p w14:paraId="347FC6DB" w14:textId="37D49E5D" w:rsidR="000A6F99" w:rsidRPr="00873C76" w:rsidRDefault="000A6F99" w:rsidP="0049193A">
            <w:pPr>
              <w:rPr>
                <w:rFonts w:asciiTheme="majorHAnsi" w:hAnsiTheme="majorHAnsi"/>
              </w:rPr>
            </w:pPr>
            <w:r w:rsidRPr="005B0242">
              <w:rPr>
                <w:rFonts w:ascii="Calibri" w:hAnsi="Calibri" w:cs="Calibri"/>
              </w:rPr>
              <w:t xml:space="preserve">Feb. </w:t>
            </w:r>
            <w:r w:rsidR="00794E40">
              <w:rPr>
                <w:rFonts w:ascii="Calibri" w:hAnsi="Calibri" w:cs="Calibri"/>
              </w:rPr>
              <w:t>1</w:t>
            </w:r>
            <w:r w:rsidR="00683977">
              <w:rPr>
                <w:rFonts w:ascii="Calibri" w:hAnsi="Calibri" w:cs="Calibri"/>
              </w:rPr>
              <w:t>2</w:t>
            </w:r>
            <w:r w:rsidR="00E27AA2">
              <w:rPr>
                <w:rFonts w:ascii="Calibri" w:hAnsi="Calibri" w:cs="Calibri"/>
              </w:rPr>
              <w:t>th</w:t>
            </w:r>
            <w:r w:rsidRPr="005B0242">
              <w:rPr>
                <w:rFonts w:ascii="Calibri" w:hAnsi="Calibri" w:cs="Calibri"/>
              </w:rPr>
              <w:t xml:space="preserve"> </w:t>
            </w:r>
            <w:r>
              <w:rPr>
                <w:rFonts w:ascii="Calibri" w:hAnsi="Calibri" w:cs="Calibri"/>
              </w:rPr>
              <w:t>(</w:t>
            </w:r>
            <w:r w:rsidRPr="005B0242">
              <w:rPr>
                <w:rFonts w:ascii="Calibri" w:hAnsi="Calibri" w:cs="Calibri"/>
              </w:rPr>
              <w:t xml:space="preserve">Assigned </w:t>
            </w:r>
            <w:r w:rsidR="00C4635C">
              <w:rPr>
                <w:rFonts w:ascii="Calibri" w:hAnsi="Calibri" w:cs="Calibri"/>
              </w:rPr>
              <w:t>Jan. 29th</w:t>
            </w:r>
            <w:r>
              <w:rPr>
                <w:rFonts w:ascii="Calibri" w:hAnsi="Calibri" w:cs="Calibri"/>
              </w:rPr>
              <w:t>)</w:t>
            </w:r>
          </w:p>
        </w:tc>
        <w:tc>
          <w:tcPr>
            <w:tcW w:w="2406" w:type="dxa"/>
            <w:tcBorders>
              <w:left w:val="single" w:sz="12" w:space="0" w:color="808080"/>
            </w:tcBorders>
          </w:tcPr>
          <w:p w14:paraId="5B64CBE6" w14:textId="23E2710E" w:rsidR="000A6F99" w:rsidRPr="00873C76" w:rsidRDefault="000A6F99">
            <w:pPr>
              <w:rPr>
                <w:rFonts w:asciiTheme="majorHAnsi" w:hAnsiTheme="majorHAnsi"/>
              </w:rPr>
            </w:pPr>
            <w:r w:rsidRPr="00762A02">
              <w:rPr>
                <w:rFonts w:asciiTheme="majorHAnsi" w:hAnsiTheme="majorHAnsi"/>
              </w:rPr>
              <w:t>All</w:t>
            </w:r>
            <w:r w:rsidR="00335782">
              <w:rPr>
                <w:rFonts w:asciiTheme="majorHAnsi" w:hAnsiTheme="majorHAnsi"/>
              </w:rPr>
              <w:t>*</w:t>
            </w:r>
          </w:p>
        </w:tc>
      </w:tr>
      <w:tr w:rsidR="000A6F99" w:rsidRPr="00873C76" w14:paraId="52A3DE41" w14:textId="44EF22FA" w:rsidTr="002E459C">
        <w:tc>
          <w:tcPr>
            <w:tcW w:w="2376" w:type="dxa"/>
            <w:tcBorders>
              <w:right w:val="single" w:sz="12" w:space="0" w:color="808080"/>
            </w:tcBorders>
            <w:shd w:val="clear" w:color="auto" w:fill="auto"/>
          </w:tcPr>
          <w:p w14:paraId="027EC0C9" w14:textId="7B3ED64F" w:rsidR="000A6F99" w:rsidRDefault="00DA1645" w:rsidP="00256631">
            <w:pPr>
              <w:rPr>
                <w:rFonts w:ascii="Calibri" w:hAnsi="Calibri" w:cs="Calibri"/>
              </w:rPr>
            </w:pPr>
            <w:r>
              <w:rPr>
                <w:rFonts w:ascii="Calibri" w:hAnsi="Calibri" w:cs="Calibri"/>
              </w:rPr>
              <w:t xml:space="preserve">Take-home </w:t>
            </w:r>
            <w:r w:rsidR="000A6F99">
              <w:rPr>
                <w:rFonts w:ascii="Calibri" w:hAnsi="Calibri" w:cs="Calibri"/>
              </w:rPr>
              <w:t>Assignment</w:t>
            </w:r>
            <w:r w:rsidR="000A6F99" w:rsidRPr="005B0242">
              <w:rPr>
                <w:rFonts w:ascii="Calibri" w:hAnsi="Calibri" w:cs="Calibri"/>
              </w:rPr>
              <w:t xml:space="preserve"> </w:t>
            </w:r>
            <w:r w:rsidR="00256631">
              <w:rPr>
                <w:rFonts w:ascii="Calibri" w:hAnsi="Calibri" w:cs="Calibri"/>
              </w:rPr>
              <w:t>2</w:t>
            </w:r>
          </w:p>
          <w:p w14:paraId="1755B88F" w14:textId="77777777" w:rsidR="002E459C" w:rsidRDefault="002E459C" w:rsidP="00CA1CCA">
            <w:pPr>
              <w:rPr>
                <w:rFonts w:ascii="Calibri" w:hAnsi="Calibri" w:cs="Calibri"/>
                <w:i/>
              </w:rPr>
            </w:pPr>
            <w:r w:rsidRPr="008936BD">
              <w:rPr>
                <w:rFonts w:ascii="Calibri" w:hAnsi="Calibri" w:cs="Calibri"/>
                <w:i/>
              </w:rPr>
              <w:t>Covers lectures 12-</w:t>
            </w:r>
            <w:r w:rsidR="00CA1CCA">
              <w:rPr>
                <w:rFonts w:ascii="Calibri" w:hAnsi="Calibri" w:cs="Calibri"/>
                <w:i/>
              </w:rPr>
              <w:t>21</w:t>
            </w:r>
          </w:p>
          <w:p w14:paraId="09FD2B13" w14:textId="2BD8AAD7" w:rsidR="00DA1645" w:rsidRPr="008936BD" w:rsidRDefault="00DA1645" w:rsidP="00CA1CCA">
            <w:pPr>
              <w:rPr>
                <w:rFonts w:asciiTheme="majorHAnsi" w:hAnsiTheme="majorHAnsi"/>
                <w:i/>
              </w:rPr>
            </w:pPr>
          </w:p>
        </w:tc>
        <w:tc>
          <w:tcPr>
            <w:tcW w:w="851" w:type="dxa"/>
            <w:tcBorders>
              <w:left w:val="single" w:sz="12" w:space="0" w:color="808080"/>
              <w:right w:val="single" w:sz="12" w:space="0" w:color="808080"/>
            </w:tcBorders>
            <w:shd w:val="clear" w:color="auto" w:fill="auto"/>
          </w:tcPr>
          <w:p w14:paraId="506A3006" w14:textId="15C6ACFA" w:rsidR="000A6F99" w:rsidRPr="00873C76" w:rsidRDefault="00794E40" w:rsidP="00B436E2">
            <w:pPr>
              <w:rPr>
                <w:rFonts w:asciiTheme="majorHAnsi" w:hAnsiTheme="majorHAnsi"/>
              </w:rPr>
            </w:pPr>
            <w:r>
              <w:rPr>
                <w:rFonts w:ascii="Calibri" w:hAnsi="Calibri" w:cs="Calibri"/>
              </w:rPr>
              <w:t>2</w:t>
            </w:r>
            <w:r w:rsidR="00C4635C">
              <w:rPr>
                <w:rFonts w:ascii="Calibri" w:hAnsi="Calibri" w:cs="Calibri"/>
              </w:rPr>
              <w:t>0</w:t>
            </w:r>
            <w:r w:rsidR="000A6F99" w:rsidRPr="005B0242">
              <w:rPr>
                <w:rFonts w:ascii="Calibri" w:hAnsi="Calibri" w:cs="Calibri"/>
              </w:rPr>
              <w:t>%</w:t>
            </w:r>
          </w:p>
        </w:tc>
        <w:tc>
          <w:tcPr>
            <w:tcW w:w="4081" w:type="dxa"/>
            <w:tcBorders>
              <w:left w:val="single" w:sz="12" w:space="0" w:color="808080"/>
              <w:right w:val="single" w:sz="12" w:space="0" w:color="808080"/>
            </w:tcBorders>
            <w:shd w:val="clear" w:color="auto" w:fill="auto"/>
          </w:tcPr>
          <w:p w14:paraId="14C131E5" w14:textId="0039CEC8" w:rsidR="000A6F99" w:rsidRPr="00873C76" w:rsidRDefault="00794E40" w:rsidP="00973C8B">
            <w:pPr>
              <w:rPr>
                <w:rFonts w:asciiTheme="majorHAnsi" w:hAnsiTheme="majorHAnsi"/>
              </w:rPr>
            </w:pPr>
            <w:r>
              <w:rPr>
                <w:rFonts w:ascii="Calibri" w:hAnsi="Calibri" w:cs="Calibri"/>
              </w:rPr>
              <w:t xml:space="preserve">March </w:t>
            </w:r>
            <w:r w:rsidR="00C4635C">
              <w:rPr>
                <w:rFonts w:ascii="Calibri" w:hAnsi="Calibri" w:cs="Calibri"/>
              </w:rPr>
              <w:t>17th</w:t>
            </w:r>
            <w:r w:rsidR="000A6F99">
              <w:rPr>
                <w:rFonts w:ascii="Calibri" w:hAnsi="Calibri" w:cs="Calibri"/>
              </w:rPr>
              <w:t xml:space="preserve"> (</w:t>
            </w:r>
            <w:r w:rsidR="000A6F99" w:rsidRPr="005B0242">
              <w:rPr>
                <w:rFonts w:ascii="Calibri" w:hAnsi="Calibri" w:cs="Calibri"/>
              </w:rPr>
              <w:t xml:space="preserve">Assigned </w:t>
            </w:r>
            <w:r w:rsidR="00C4635C">
              <w:rPr>
                <w:rFonts w:ascii="Calibri" w:hAnsi="Calibri" w:cs="Calibri"/>
              </w:rPr>
              <w:t>Feb 26th</w:t>
            </w:r>
            <w:r w:rsidR="000A6F99" w:rsidRPr="005B0242">
              <w:rPr>
                <w:rFonts w:ascii="Calibri" w:hAnsi="Calibri" w:cs="Calibri"/>
              </w:rPr>
              <w:t>)</w:t>
            </w:r>
          </w:p>
        </w:tc>
        <w:tc>
          <w:tcPr>
            <w:tcW w:w="2406" w:type="dxa"/>
            <w:tcBorders>
              <w:left w:val="single" w:sz="12" w:space="0" w:color="808080"/>
            </w:tcBorders>
          </w:tcPr>
          <w:p w14:paraId="251DA44B" w14:textId="4117E4CD" w:rsidR="000A6F99" w:rsidRPr="00873C76" w:rsidRDefault="000A6F99">
            <w:pPr>
              <w:rPr>
                <w:rFonts w:asciiTheme="majorHAnsi" w:hAnsiTheme="majorHAnsi"/>
              </w:rPr>
            </w:pPr>
            <w:r w:rsidRPr="00762A02">
              <w:rPr>
                <w:rFonts w:asciiTheme="majorHAnsi" w:hAnsiTheme="majorHAnsi"/>
              </w:rPr>
              <w:t>All</w:t>
            </w:r>
            <w:r w:rsidR="00335782">
              <w:rPr>
                <w:rFonts w:asciiTheme="majorHAnsi" w:hAnsiTheme="majorHAnsi"/>
              </w:rPr>
              <w:t>*</w:t>
            </w:r>
          </w:p>
        </w:tc>
      </w:tr>
      <w:tr w:rsidR="000A6F99" w:rsidRPr="00873C76" w14:paraId="6DDE7E2A" w14:textId="7D34920E" w:rsidTr="002E459C">
        <w:tc>
          <w:tcPr>
            <w:tcW w:w="2376" w:type="dxa"/>
            <w:tcBorders>
              <w:right w:val="single" w:sz="12" w:space="0" w:color="808080"/>
            </w:tcBorders>
            <w:shd w:val="clear" w:color="auto" w:fill="auto"/>
          </w:tcPr>
          <w:p w14:paraId="15D6ABFA" w14:textId="34B081CC" w:rsidR="000A6F99" w:rsidRDefault="00DA1645" w:rsidP="00256631">
            <w:pPr>
              <w:rPr>
                <w:rFonts w:ascii="Calibri" w:hAnsi="Calibri" w:cs="Calibri"/>
              </w:rPr>
            </w:pPr>
            <w:r>
              <w:rPr>
                <w:rFonts w:ascii="Calibri" w:hAnsi="Calibri" w:cs="Calibri"/>
              </w:rPr>
              <w:t xml:space="preserve">Take-home </w:t>
            </w:r>
            <w:r w:rsidR="000A6F99">
              <w:rPr>
                <w:rFonts w:ascii="Calibri" w:hAnsi="Calibri" w:cs="Calibri"/>
              </w:rPr>
              <w:t>Assignment</w:t>
            </w:r>
            <w:r w:rsidR="000A6F99" w:rsidRPr="005B0242">
              <w:rPr>
                <w:rFonts w:ascii="Calibri" w:hAnsi="Calibri" w:cs="Calibri"/>
              </w:rPr>
              <w:t xml:space="preserve"> </w:t>
            </w:r>
            <w:r w:rsidR="00256631">
              <w:rPr>
                <w:rFonts w:ascii="Calibri" w:hAnsi="Calibri" w:cs="Calibri"/>
              </w:rPr>
              <w:t>3</w:t>
            </w:r>
            <w:r w:rsidR="000A6F99" w:rsidRPr="005B0242">
              <w:rPr>
                <w:rFonts w:ascii="Calibri" w:hAnsi="Calibri" w:cs="Calibri"/>
              </w:rPr>
              <w:tab/>
            </w:r>
          </w:p>
          <w:p w14:paraId="4E9608EF" w14:textId="77777777" w:rsidR="002E459C" w:rsidRDefault="002E459C" w:rsidP="00CA1CCA">
            <w:pPr>
              <w:rPr>
                <w:rFonts w:ascii="Calibri" w:hAnsi="Calibri" w:cs="Calibri"/>
                <w:i/>
              </w:rPr>
            </w:pPr>
            <w:r w:rsidRPr="008936BD">
              <w:rPr>
                <w:rFonts w:ascii="Calibri" w:hAnsi="Calibri" w:cs="Calibri"/>
                <w:i/>
              </w:rPr>
              <w:t xml:space="preserve">Covers lectures </w:t>
            </w:r>
            <w:r w:rsidR="00CA1CCA">
              <w:rPr>
                <w:rFonts w:ascii="Calibri" w:hAnsi="Calibri" w:cs="Calibri"/>
                <w:i/>
              </w:rPr>
              <w:t>22</w:t>
            </w:r>
            <w:r w:rsidRPr="008936BD">
              <w:rPr>
                <w:rFonts w:ascii="Calibri" w:hAnsi="Calibri" w:cs="Calibri"/>
                <w:i/>
              </w:rPr>
              <w:t>-27</w:t>
            </w:r>
          </w:p>
          <w:p w14:paraId="73924910" w14:textId="64007939" w:rsidR="00DA1645" w:rsidRPr="008936BD" w:rsidRDefault="00DA1645" w:rsidP="00CA1CCA">
            <w:pPr>
              <w:rPr>
                <w:rFonts w:asciiTheme="majorHAnsi" w:hAnsiTheme="majorHAnsi"/>
                <w:i/>
              </w:rPr>
            </w:pPr>
          </w:p>
        </w:tc>
        <w:tc>
          <w:tcPr>
            <w:tcW w:w="851" w:type="dxa"/>
            <w:tcBorders>
              <w:left w:val="single" w:sz="12" w:space="0" w:color="808080"/>
              <w:right w:val="single" w:sz="12" w:space="0" w:color="808080"/>
            </w:tcBorders>
            <w:shd w:val="clear" w:color="auto" w:fill="auto"/>
          </w:tcPr>
          <w:p w14:paraId="4E09E8C4" w14:textId="1D24A3A0" w:rsidR="000A6F99" w:rsidRPr="00873C76" w:rsidRDefault="0063520C">
            <w:pPr>
              <w:rPr>
                <w:rFonts w:asciiTheme="majorHAnsi" w:hAnsiTheme="majorHAnsi"/>
              </w:rPr>
            </w:pPr>
            <w:r>
              <w:rPr>
                <w:rFonts w:ascii="Calibri" w:hAnsi="Calibri" w:cs="Calibri"/>
              </w:rPr>
              <w:t>20</w:t>
            </w:r>
            <w:r w:rsidR="000A6F99" w:rsidRPr="005B0242">
              <w:rPr>
                <w:rFonts w:ascii="Calibri" w:hAnsi="Calibri" w:cs="Calibri"/>
              </w:rPr>
              <w:t>%</w:t>
            </w:r>
          </w:p>
        </w:tc>
        <w:tc>
          <w:tcPr>
            <w:tcW w:w="4081" w:type="dxa"/>
            <w:tcBorders>
              <w:left w:val="single" w:sz="12" w:space="0" w:color="808080"/>
              <w:right w:val="single" w:sz="12" w:space="0" w:color="808080"/>
            </w:tcBorders>
            <w:shd w:val="clear" w:color="auto" w:fill="auto"/>
          </w:tcPr>
          <w:p w14:paraId="6D338E14" w14:textId="4384E456" w:rsidR="000A6F99" w:rsidRPr="00873C76" w:rsidRDefault="00C4635C" w:rsidP="00B436E2">
            <w:pPr>
              <w:rPr>
                <w:rFonts w:asciiTheme="majorHAnsi" w:hAnsiTheme="majorHAnsi"/>
              </w:rPr>
            </w:pPr>
            <w:r>
              <w:rPr>
                <w:rFonts w:ascii="Calibri" w:hAnsi="Calibri" w:cs="Calibri"/>
              </w:rPr>
              <w:t>April 5th</w:t>
            </w:r>
            <w:r w:rsidR="000A6F99">
              <w:rPr>
                <w:rFonts w:ascii="Calibri" w:hAnsi="Calibri" w:cs="Calibri"/>
              </w:rPr>
              <w:t xml:space="preserve"> (</w:t>
            </w:r>
            <w:r w:rsidR="000A6F99" w:rsidRPr="005B0242">
              <w:rPr>
                <w:rFonts w:ascii="Calibri" w:hAnsi="Calibri" w:cs="Calibri"/>
              </w:rPr>
              <w:t xml:space="preserve">Assigned March </w:t>
            </w:r>
            <w:r w:rsidR="00794E40">
              <w:rPr>
                <w:rFonts w:ascii="Calibri" w:hAnsi="Calibri" w:cs="Calibri"/>
              </w:rPr>
              <w:t>1</w:t>
            </w:r>
            <w:r>
              <w:rPr>
                <w:rFonts w:ascii="Calibri" w:hAnsi="Calibri" w:cs="Calibri"/>
              </w:rPr>
              <w:t>9th</w:t>
            </w:r>
            <w:r w:rsidR="000A6F99">
              <w:rPr>
                <w:rFonts w:ascii="Calibri" w:hAnsi="Calibri" w:cs="Calibri"/>
              </w:rPr>
              <w:t>)</w:t>
            </w:r>
          </w:p>
        </w:tc>
        <w:tc>
          <w:tcPr>
            <w:tcW w:w="2406" w:type="dxa"/>
            <w:tcBorders>
              <w:left w:val="single" w:sz="12" w:space="0" w:color="808080"/>
            </w:tcBorders>
          </w:tcPr>
          <w:p w14:paraId="64D427DB" w14:textId="4CB16796" w:rsidR="000A6F99" w:rsidRPr="00873C76" w:rsidRDefault="000A6F99">
            <w:pPr>
              <w:rPr>
                <w:rFonts w:asciiTheme="majorHAnsi" w:hAnsiTheme="majorHAnsi"/>
              </w:rPr>
            </w:pPr>
            <w:r w:rsidRPr="00762A02">
              <w:rPr>
                <w:rFonts w:asciiTheme="majorHAnsi" w:hAnsiTheme="majorHAnsi"/>
              </w:rPr>
              <w:t>All</w:t>
            </w:r>
            <w:r w:rsidR="00335782">
              <w:rPr>
                <w:rFonts w:asciiTheme="majorHAnsi" w:hAnsiTheme="majorHAnsi"/>
              </w:rPr>
              <w:t>*</w:t>
            </w:r>
          </w:p>
        </w:tc>
      </w:tr>
      <w:tr w:rsidR="000A6F99" w:rsidRPr="00873C76" w14:paraId="361599EC" w14:textId="6110D86A" w:rsidTr="002E459C">
        <w:tc>
          <w:tcPr>
            <w:tcW w:w="2376" w:type="dxa"/>
            <w:tcBorders>
              <w:right w:val="single" w:sz="12" w:space="0" w:color="808080"/>
            </w:tcBorders>
            <w:shd w:val="clear" w:color="auto" w:fill="auto"/>
          </w:tcPr>
          <w:p w14:paraId="3F6C8C5B" w14:textId="77777777" w:rsidR="000A6F99" w:rsidRDefault="00C4635C">
            <w:pPr>
              <w:rPr>
                <w:rFonts w:asciiTheme="majorHAnsi" w:hAnsiTheme="majorHAnsi"/>
              </w:rPr>
            </w:pPr>
            <w:r>
              <w:rPr>
                <w:rFonts w:asciiTheme="majorHAnsi" w:hAnsiTheme="majorHAnsi"/>
              </w:rPr>
              <w:t>Take-home</w:t>
            </w:r>
            <w:r>
              <w:rPr>
                <w:rFonts w:asciiTheme="majorHAnsi" w:hAnsiTheme="majorHAnsi"/>
              </w:rPr>
              <w:br/>
              <w:t>Assignment 4</w:t>
            </w:r>
          </w:p>
          <w:p w14:paraId="7F005898" w14:textId="77777777" w:rsidR="00C4635C" w:rsidRDefault="00C4635C">
            <w:pPr>
              <w:rPr>
                <w:rFonts w:asciiTheme="majorHAnsi" w:hAnsiTheme="majorHAnsi"/>
                <w:i/>
                <w:iCs/>
              </w:rPr>
            </w:pPr>
            <w:r w:rsidRPr="00E27AA2">
              <w:rPr>
                <w:rFonts w:asciiTheme="majorHAnsi" w:hAnsiTheme="majorHAnsi"/>
                <w:i/>
                <w:iCs/>
              </w:rPr>
              <w:t xml:space="preserve">Covers All Lectures, with a focus on </w:t>
            </w:r>
            <w:r w:rsidR="00E27AA2" w:rsidRPr="00E27AA2">
              <w:rPr>
                <w:rFonts w:asciiTheme="majorHAnsi" w:hAnsiTheme="majorHAnsi"/>
                <w:i/>
                <w:iCs/>
              </w:rPr>
              <w:t>28-36</w:t>
            </w:r>
          </w:p>
          <w:p w14:paraId="6414C450" w14:textId="77777777" w:rsidR="00E27AA2" w:rsidRDefault="00E27AA2">
            <w:pPr>
              <w:rPr>
                <w:rFonts w:asciiTheme="majorHAnsi" w:hAnsiTheme="majorHAnsi"/>
                <w:i/>
                <w:iCs/>
              </w:rPr>
            </w:pPr>
          </w:p>
          <w:p w14:paraId="48206FE9" w14:textId="17E767E8" w:rsidR="00E27AA2" w:rsidRPr="00E27AA2" w:rsidRDefault="00E27AA2">
            <w:pPr>
              <w:rPr>
                <w:rFonts w:asciiTheme="majorHAnsi" w:hAnsiTheme="majorHAnsi"/>
              </w:rPr>
            </w:pPr>
            <w:r>
              <w:rPr>
                <w:rFonts w:asciiTheme="majorHAnsi" w:hAnsiTheme="majorHAnsi"/>
              </w:rPr>
              <w:t>Weekly Participation</w:t>
            </w:r>
          </w:p>
          <w:p w14:paraId="28D17D66" w14:textId="0BBC0BE1" w:rsidR="00E27AA2" w:rsidRPr="00E27AA2" w:rsidRDefault="00E27AA2">
            <w:pPr>
              <w:rPr>
                <w:rFonts w:asciiTheme="majorHAnsi" w:hAnsiTheme="majorHAnsi"/>
                <w:i/>
                <w:iCs/>
              </w:rPr>
            </w:pPr>
          </w:p>
        </w:tc>
        <w:tc>
          <w:tcPr>
            <w:tcW w:w="851" w:type="dxa"/>
            <w:tcBorders>
              <w:left w:val="single" w:sz="12" w:space="0" w:color="808080"/>
              <w:right w:val="single" w:sz="12" w:space="0" w:color="808080"/>
            </w:tcBorders>
            <w:shd w:val="clear" w:color="auto" w:fill="auto"/>
          </w:tcPr>
          <w:p w14:paraId="7AFB2796" w14:textId="77777777" w:rsidR="000A6F99" w:rsidRDefault="0063520C">
            <w:pPr>
              <w:rPr>
                <w:rFonts w:ascii="Calibri" w:hAnsi="Calibri" w:cs="Calibri"/>
              </w:rPr>
            </w:pPr>
            <w:r>
              <w:rPr>
                <w:rFonts w:ascii="Calibri" w:hAnsi="Calibri" w:cs="Calibri"/>
              </w:rPr>
              <w:t>3</w:t>
            </w:r>
            <w:r w:rsidR="00C4635C">
              <w:rPr>
                <w:rFonts w:ascii="Calibri" w:hAnsi="Calibri" w:cs="Calibri"/>
              </w:rPr>
              <w:t>0</w:t>
            </w:r>
            <w:r w:rsidR="000A6F99" w:rsidRPr="005B0242">
              <w:rPr>
                <w:rFonts w:ascii="Calibri" w:hAnsi="Calibri" w:cs="Calibri"/>
              </w:rPr>
              <w:t>%</w:t>
            </w:r>
          </w:p>
          <w:p w14:paraId="4E295A96" w14:textId="77777777" w:rsidR="00E27AA2" w:rsidRDefault="00E27AA2">
            <w:pPr>
              <w:rPr>
                <w:rFonts w:asciiTheme="majorHAnsi" w:hAnsiTheme="majorHAnsi"/>
              </w:rPr>
            </w:pPr>
          </w:p>
          <w:p w14:paraId="433C4670" w14:textId="77777777" w:rsidR="00E27AA2" w:rsidRDefault="00E27AA2">
            <w:pPr>
              <w:rPr>
                <w:rFonts w:asciiTheme="majorHAnsi" w:hAnsiTheme="majorHAnsi"/>
              </w:rPr>
            </w:pPr>
          </w:p>
          <w:p w14:paraId="5CC155EF" w14:textId="77777777" w:rsidR="00E27AA2" w:rsidRDefault="00E27AA2">
            <w:pPr>
              <w:rPr>
                <w:rFonts w:asciiTheme="majorHAnsi" w:hAnsiTheme="majorHAnsi"/>
              </w:rPr>
            </w:pPr>
          </w:p>
          <w:p w14:paraId="2F40CE92" w14:textId="77777777" w:rsidR="00E27AA2" w:rsidRDefault="00E27AA2">
            <w:pPr>
              <w:rPr>
                <w:rFonts w:asciiTheme="majorHAnsi" w:hAnsiTheme="majorHAnsi"/>
              </w:rPr>
            </w:pPr>
          </w:p>
          <w:p w14:paraId="07C4884D" w14:textId="4F51F724" w:rsidR="00E27AA2" w:rsidRPr="00873C76" w:rsidRDefault="00E27AA2">
            <w:pPr>
              <w:rPr>
                <w:rFonts w:asciiTheme="majorHAnsi" w:hAnsiTheme="majorHAnsi"/>
              </w:rPr>
            </w:pPr>
            <w:r>
              <w:rPr>
                <w:rFonts w:asciiTheme="majorHAnsi" w:hAnsiTheme="majorHAnsi"/>
              </w:rPr>
              <w:t>10%</w:t>
            </w:r>
          </w:p>
        </w:tc>
        <w:tc>
          <w:tcPr>
            <w:tcW w:w="4081" w:type="dxa"/>
            <w:tcBorders>
              <w:left w:val="single" w:sz="12" w:space="0" w:color="808080"/>
              <w:right w:val="single" w:sz="12" w:space="0" w:color="808080"/>
            </w:tcBorders>
            <w:shd w:val="clear" w:color="auto" w:fill="auto"/>
          </w:tcPr>
          <w:p w14:paraId="3B4FCBCF" w14:textId="77777777" w:rsidR="000A6F99" w:rsidRDefault="00E27AA2" w:rsidP="0063520C">
            <w:pPr>
              <w:rPr>
                <w:rFonts w:ascii="Calibri" w:hAnsi="Calibri" w:cs="Calibri"/>
              </w:rPr>
            </w:pPr>
            <w:r>
              <w:rPr>
                <w:rFonts w:ascii="Calibri" w:hAnsi="Calibri" w:cs="Calibri"/>
              </w:rPr>
              <w:t>April 21st (</w:t>
            </w:r>
            <w:r w:rsidRPr="005B0242">
              <w:rPr>
                <w:rFonts w:ascii="Calibri" w:hAnsi="Calibri" w:cs="Calibri"/>
              </w:rPr>
              <w:t xml:space="preserve">Assigned </w:t>
            </w:r>
            <w:r>
              <w:rPr>
                <w:rFonts w:ascii="Calibri" w:hAnsi="Calibri" w:cs="Calibri"/>
              </w:rPr>
              <w:t>April 7th)</w:t>
            </w:r>
          </w:p>
          <w:p w14:paraId="6BB4E1C7" w14:textId="77777777" w:rsidR="00E27AA2" w:rsidRDefault="00E27AA2" w:rsidP="0063520C">
            <w:pPr>
              <w:rPr>
                <w:rFonts w:asciiTheme="majorHAnsi" w:hAnsiTheme="majorHAnsi"/>
              </w:rPr>
            </w:pPr>
          </w:p>
          <w:p w14:paraId="4D35A151" w14:textId="77777777" w:rsidR="00E27AA2" w:rsidRDefault="00E27AA2" w:rsidP="0063520C">
            <w:pPr>
              <w:rPr>
                <w:rFonts w:asciiTheme="majorHAnsi" w:hAnsiTheme="majorHAnsi"/>
              </w:rPr>
            </w:pPr>
          </w:p>
          <w:p w14:paraId="7F832AEE" w14:textId="77777777" w:rsidR="00E27AA2" w:rsidRDefault="00E27AA2" w:rsidP="0063520C">
            <w:pPr>
              <w:rPr>
                <w:rFonts w:asciiTheme="majorHAnsi" w:hAnsiTheme="majorHAnsi"/>
              </w:rPr>
            </w:pPr>
          </w:p>
          <w:p w14:paraId="7FE59DE0" w14:textId="77777777" w:rsidR="00E27AA2" w:rsidRDefault="00E27AA2" w:rsidP="0063520C">
            <w:pPr>
              <w:rPr>
                <w:rFonts w:asciiTheme="majorHAnsi" w:hAnsiTheme="majorHAnsi"/>
              </w:rPr>
            </w:pPr>
          </w:p>
          <w:p w14:paraId="19ADA813" w14:textId="35934485" w:rsidR="00E27AA2" w:rsidRPr="00873C76" w:rsidRDefault="00E27AA2" w:rsidP="0063520C">
            <w:pPr>
              <w:rPr>
                <w:rFonts w:asciiTheme="majorHAnsi" w:hAnsiTheme="majorHAnsi"/>
              </w:rPr>
            </w:pPr>
            <w:r>
              <w:rPr>
                <w:rFonts w:asciiTheme="majorHAnsi" w:hAnsiTheme="majorHAnsi"/>
              </w:rPr>
              <w:t>Throughout the course</w:t>
            </w:r>
          </w:p>
        </w:tc>
        <w:tc>
          <w:tcPr>
            <w:tcW w:w="2406" w:type="dxa"/>
            <w:tcBorders>
              <w:left w:val="single" w:sz="12" w:space="0" w:color="808080"/>
            </w:tcBorders>
          </w:tcPr>
          <w:p w14:paraId="583F5A96" w14:textId="77777777" w:rsidR="000A6F99" w:rsidRDefault="000A6F99">
            <w:pPr>
              <w:rPr>
                <w:rFonts w:asciiTheme="majorHAnsi" w:hAnsiTheme="majorHAnsi"/>
              </w:rPr>
            </w:pPr>
            <w:r w:rsidRPr="00762A02">
              <w:rPr>
                <w:rFonts w:asciiTheme="majorHAnsi" w:hAnsiTheme="majorHAnsi"/>
              </w:rPr>
              <w:t>All</w:t>
            </w:r>
            <w:r w:rsidR="00335782">
              <w:rPr>
                <w:rFonts w:asciiTheme="majorHAnsi" w:hAnsiTheme="majorHAnsi"/>
              </w:rPr>
              <w:t>*</w:t>
            </w:r>
          </w:p>
          <w:p w14:paraId="69DEC4D3" w14:textId="77777777" w:rsidR="00E27AA2" w:rsidRDefault="00E27AA2">
            <w:pPr>
              <w:rPr>
                <w:rFonts w:asciiTheme="majorHAnsi" w:hAnsiTheme="majorHAnsi"/>
              </w:rPr>
            </w:pPr>
          </w:p>
          <w:p w14:paraId="6BA9B648" w14:textId="77777777" w:rsidR="00E27AA2" w:rsidRDefault="00E27AA2">
            <w:pPr>
              <w:rPr>
                <w:rFonts w:asciiTheme="majorHAnsi" w:hAnsiTheme="majorHAnsi"/>
              </w:rPr>
            </w:pPr>
          </w:p>
          <w:p w14:paraId="158483C3" w14:textId="77777777" w:rsidR="00E27AA2" w:rsidRDefault="00E27AA2">
            <w:pPr>
              <w:rPr>
                <w:rFonts w:asciiTheme="majorHAnsi" w:hAnsiTheme="majorHAnsi"/>
              </w:rPr>
            </w:pPr>
          </w:p>
          <w:p w14:paraId="2A7F1C31" w14:textId="77777777" w:rsidR="00E27AA2" w:rsidRDefault="00E27AA2">
            <w:pPr>
              <w:rPr>
                <w:rFonts w:asciiTheme="majorHAnsi" w:hAnsiTheme="majorHAnsi"/>
              </w:rPr>
            </w:pPr>
          </w:p>
          <w:p w14:paraId="5E4B359E" w14:textId="1948287D" w:rsidR="00E27AA2" w:rsidRPr="00873C76" w:rsidRDefault="00E27AA2">
            <w:pPr>
              <w:rPr>
                <w:rFonts w:asciiTheme="majorHAnsi" w:hAnsiTheme="majorHAnsi"/>
              </w:rPr>
            </w:pPr>
            <w:r>
              <w:rPr>
                <w:rFonts w:asciiTheme="majorHAnsi" w:hAnsiTheme="majorHAnsi"/>
              </w:rPr>
              <w:t>All*</w:t>
            </w:r>
          </w:p>
        </w:tc>
      </w:tr>
    </w:tbl>
    <w:p w14:paraId="39940E9C" w14:textId="25EBC0F8" w:rsidR="00335782" w:rsidRDefault="00335782" w:rsidP="00335782">
      <w:pPr>
        <w:pStyle w:val="ListParagraph"/>
        <w:ind w:left="0"/>
        <w:rPr>
          <w:rFonts w:ascii="Calibri" w:hAnsi="Calibri" w:cs="Calibri"/>
          <w:sz w:val="20"/>
          <w:szCs w:val="20"/>
        </w:rPr>
      </w:pPr>
      <w:r>
        <w:rPr>
          <w:rFonts w:ascii="Calibri" w:hAnsi="Calibri" w:cs="Calibri"/>
          <w:sz w:val="20"/>
          <w:szCs w:val="20"/>
        </w:rPr>
        <w:t xml:space="preserve">*Each </w:t>
      </w:r>
      <w:r w:rsidR="00E27AA2">
        <w:rPr>
          <w:rFonts w:ascii="Calibri" w:hAnsi="Calibri" w:cs="Calibri"/>
          <w:sz w:val="20"/>
          <w:szCs w:val="20"/>
        </w:rPr>
        <w:t xml:space="preserve">grade </w:t>
      </w:r>
      <w:r>
        <w:rPr>
          <w:rFonts w:ascii="Calibri" w:hAnsi="Calibri" w:cs="Calibri"/>
          <w:sz w:val="20"/>
          <w:szCs w:val="20"/>
        </w:rPr>
        <w:t>has components assessing each of the course learning outcomes.</w:t>
      </w:r>
    </w:p>
    <w:p w14:paraId="39FEA760" w14:textId="77777777" w:rsidR="00335782" w:rsidRDefault="00335782" w:rsidP="00335782">
      <w:pPr>
        <w:pStyle w:val="ListParagraph"/>
        <w:ind w:left="0"/>
        <w:rPr>
          <w:rFonts w:ascii="Calibri" w:hAnsi="Calibri" w:cs="Calibri"/>
          <w:sz w:val="20"/>
          <w:szCs w:val="20"/>
        </w:rPr>
      </w:pPr>
    </w:p>
    <w:p w14:paraId="09F4A00C" w14:textId="2F958393" w:rsidR="000A6F99" w:rsidRPr="00335782" w:rsidRDefault="00E27AA2" w:rsidP="00335782">
      <w:pPr>
        <w:pStyle w:val="ListParagraph"/>
        <w:numPr>
          <w:ilvl w:val="0"/>
          <w:numId w:val="4"/>
        </w:numPr>
        <w:rPr>
          <w:rFonts w:ascii="Calibri" w:hAnsi="Calibri" w:cs="Calibri"/>
          <w:sz w:val="20"/>
          <w:szCs w:val="20"/>
        </w:rPr>
      </w:pPr>
      <w:r>
        <w:rPr>
          <w:rFonts w:ascii="Calibri" w:hAnsi="Calibri" w:cs="Calibri"/>
          <w:sz w:val="20"/>
          <w:szCs w:val="20"/>
        </w:rPr>
        <w:t>T</w:t>
      </w:r>
      <w:r w:rsidR="000A6F99" w:rsidRPr="00335782">
        <w:rPr>
          <w:rFonts w:ascii="Calibri" w:hAnsi="Calibri" w:cs="Calibri"/>
          <w:sz w:val="20"/>
          <w:szCs w:val="20"/>
        </w:rPr>
        <w:t xml:space="preserve">he students will not be expected to draw chemical </w:t>
      </w:r>
      <w:proofErr w:type="gramStart"/>
      <w:r w:rsidR="000A6F99" w:rsidRPr="00335782">
        <w:rPr>
          <w:rFonts w:ascii="Calibri" w:hAnsi="Calibri" w:cs="Calibri"/>
          <w:sz w:val="20"/>
          <w:szCs w:val="20"/>
        </w:rPr>
        <w:t>structures, but</w:t>
      </w:r>
      <w:proofErr w:type="gramEnd"/>
      <w:r w:rsidR="000A6F99" w:rsidRPr="00335782">
        <w:rPr>
          <w:rFonts w:ascii="Calibri" w:hAnsi="Calibri" w:cs="Calibri"/>
          <w:sz w:val="20"/>
          <w:szCs w:val="20"/>
        </w:rPr>
        <w:t xml:space="preserve"> should be able to recognize representative compounds from each of the major groups of pesticides discussed.</w:t>
      </w:r>
    </w:p>
    <w:p w14:paraId="28622E06" w14:textId="209E4196" w:rsidR="00335782" w:rsidRDefault="00335782" w:rsidP="00335782">
      <w:pPr>
        <w:pStyle w:val="ListParagraph"/>
        <w:numPr>
          <w:ilvl w:val="0"/>
          <w:numId w:val="3"/>
        </w:numPr>
        <w:rPr>
          <w:rFonts w:ascii="Calibri" w:hAnsi="Calibri" w:cs="Calibri"/>
          <w:sz w:val="20"/>
          <w:szCs w:val="20"/>
        </w:rPr>
      </w:pPr>
      <w:r w:rsidRPr="00335782">
        <w:rPr>
          <w:rFonts w:ascii="Calibri" w:hAnsi="Calibri" w:cs="Calibri"/>
          <w:sz w:val="20"/>
          <w:szCs w:val="20"/>
        </w:rPr>
        <w:t>Re-evaluations: Students have 5 class-days upon receiving the evaluated assignment to appeal</w:t>
      </w:r>
      <w:r w:rsidR="00F678AE">
        <w:rPr>
          <w:rFonts w:ascii="Calibri" w:hAnsi="Calibri" w:cs="Calibri"/>
          <w:sz w:val="20"/>
          <w:szCs w:val="20"/>
        </w:rPr>
        <w:t xml:space="preserve"> the grade received</w:t>
      </w:r>
      <w:r w:rsidRPr="00335782">
        <w:rPr>
          <w:rFonts w:ascii="Calibri" w:hAnsi="Calibri" w:cs="Calibri"/>
          <w:sz w:val="20"/>
          <w:szCs w:val="20"/>
        </w:rPr>
        <w:t>. The entire assignment will be re-evaluated for accuracy.</w:t>
      </w:r>
    </w:p>
    <w:p w14:paraId="7246E7E3" w14:textId="0C92F960" w:rsidR="007A0000" w:rsidRPr="00335782" w:rsidRDefault="007A0000" w:rsidP="00335782">
      <w:pPr>
        <w:pStyle w:val="ListParagraph"/>
        <w:numPr>
          <w:ilvl w:val="0"/>
          <w:numId w:val="3"/>
        </w:numPr>
        <w:rPr>
          <w:rFonts w:ascii="Calibri" w:hAnsi="Calibri" w:cs="Calibri"/>
          <w:sz w:val="20"/>
          <w:szCs w:val="20"/>
        </w:rPr>
      </w:pPr>
      <w:r>
        <w:rPr>
          <w:rFonts w:ascii="Calibri" w:hAnsi="Calibri" w:cs="Calibri"/>
          <w:sz w:val="20"/>
          <w:szCs w:val="20"/>
        </w:rPr>
        <w:t xml:space="preserve">Weekly Participation will be based on short form multiple choice quizzes. These quizzes will be a review of the assigned weekly lectures and be posted via </w:t>
      </w:r>
      <w:proofErr w:type="spellStart"/>
      <w:r>
        <w:rPr>
          <w:rFonts w:ascii="Calibri" w:hAnsi="Calibri" w:cs="Calibri"/>
          <w:sz w:val="20"/>
          <w:szCs w:val="20"/>
        </w:rPr>
        <w:t>Courselink</w:t>
      </w:r>
      <w:proofErr w:type="spellEnd"/>
      <w:r>
        <w:rPr>
          <w:rFonts w:ascii="Calibri" w:hAnsi="Calibri" w:cs="Calibri"/>
          <w:sz w:val="20"/>
          <w:szCs w:val="20"/>
        </w:rPr>
        <w:t xml:space="preserve"> announcements (see schedule at the end of the document). These quizzes will not be graded and are intended to let me know how well you all are following the material, and what to review during out lecture times.</w:t>
      </w:r>
    </w:p>
    <w:p w14:paraId="38994609" w14:textId="77777777" w:rsidR="000A6F99" w:rsidRPr="00873C76" w:rsidRDefault="000A6F99">
      <w:pPr>
        <w:rPr>
          <w:rFonts w:asciiTheme="majorHAnsi" w:hAnsiTheme="majorHAnsi"/>
        </w:rPr>
      </w:pPr>
    </w:p>
    <w:p w14:paraId="762E3159" w14:textId="00CA1B6C" w:rsidR="00873C76" w:rsidRDefault="00873C76">
      <w:pPr>
        <w:rPr>
          <w:rFonts w:asciiTheme="majorHAnsi" w:hAnsiTheme="majorHAnsi"/>
          <w:color w:val="FF0000"/>
        </w:rPr>
      </w:pPr>
      <w:r w:rsidRPr="00873C76">
        <w:rPr>
          <w:rFonts w:asciiTheme="majorHAnsi" w:hAnsiTheme="majorHAnsi"/>
          <w:b/>
        </w:rPr>
        <w:t>Policy on Late Assignments:</w:t>
      </w:r>
      <w:r>
        <w:rPr>
          <w:rFonts w:asciiTheme="majorHAnsi" w:hAnsiTheme="majorHAnsi"/>
        </w:rPr>
        <w:t xml:space="preserve"> </w:t>
      </w:r>
    </w:p>
    <w:p w14:paraId="3F6AD344" w14:textId="77777777" w:rsidR="00335782" w:rsidRDefault="00335782" w:rsidP="00335782">
      <w:pPr>
        <w:rPr>
          <w:rFonts w:ascii="Calibri" w:hAnsi="Calibri" w:cs="Calibri"/>
        </w:rPr>
      </w:pPr>
    </w:p>
    <w:p w14:paraId="377748CD" w14:textId="3BAC08FA" w:rsidR="00335782" w:rsidRDefault="00335782" w:rsidP="00335782">
      <w:pPr>
        <w:rPr>
          <w:rFonts w:ascii="Calibri" w:hAnsi="Calibri" w:cs="Calibri"/>
        </w:rPr>
      </w:pPr>
      <w:r>
        <w:rPr>
          <w:rFonts w:ascii="Calibri" w:hAnsi="Calibri" w:cs="Calibri"/>
        </w:rPr>
        <w:t>All</w:t>
      </w:r>
      <w:r w:rsidRPr="00B21BA9">
        <w:rPr>
          <w:rFonts w:ascii="Calibri" w:hAnsi="Calibri" w:cs="Calibri"/>
        </w:rPr>
        <w:t xml:space="preserve"> </w:t>
      </w:r>
      <w:r w:rsidR="0083184D">
        <w:rPr>
          <w:rFonts w:ascii="Calibri" w:hAnsi="Calibri" w:cs="Calibri"/>
        </w:rPr>
        <w:t xml:space="preserve">take-home </w:t>
      </w:r>
      <w:r>
        <w:rPr>
          <w:rFonts w:ascii="Calibri" w:hAnsi="Calibri" w:cs="Calibri"/>
        </w:rPr>
        <w:t>assignments</w:t>
      </w:r>
      <w:r w:rsidRPr="00B21BA9">
        <w:rPr>
          <w:rFonts w:ascii="Calibri" w:hAnsi="Calibri" w:cs="Calibri"/>
        </w:rPr>
        <w:t xml:space="preserve"> are due </w:t>
      </w:r>
      <w:r w:rsidR="00E27AA2">
        <w:rPr>
          <w:rFonts w:ascii="Calibri" w:hAnsi="Calibri" w:cs="Calibri"/>
        </w:rPr>
        <w:t xml:space="preserve">by midnight (00:00 EST) to the </w:t>
      </w:r>
      <w:proofErr w:type="spellStart"/>
      <w:r w:rsidR="00E27AA2">
        <w:rPr>
          <w:rFonts w:ascii="Calibri" w:hAnsi="Calibri" w:cs="Calibri"/>
        </w:rPr>
        <w:t>Courselink</w:t>
      </w:r>
      <w:proofErr w:type="spellEnd"/>
      <w:r w:rsidR="00E27AA2">
        <w:rPr>
          <w:rFonts w:ascii="Calibri" w:hAnsi="Calibri" w:cs="Calibri"/>
        </w:rPr>
        <w:t xml:space="preserve"> </w:t>
      </w:r>
      <w:proofErr w:type="spellStart"/>
      <w:r w:rsidR="00E27AA2">
        <w:rPr>
          <w:rFonts w:ascii="Calibri" w:hAnsi="Calibri" w:cs="Calibri"/>
        </w:rPr>
        <w:t>dropbox</w:t>
      </w:r>
      <w:proofErr w:type="spellEnd"/>
      <w:r w:rsidR="00E27AA2">
        <w:rPr>
          <w:rFonts w:ascii="Calibri" w:hAnsi="Calibri" w:cs="Calibri"/>
        </w:rPr>
        <w:t xml:space="preserve"> the night they are due</w:t>
      </w:r>
      <w:r w:rsidRPr="00B21BA9">
        <w:rPr>
          <w:rFonts w:ascii="Calibri" w:hAnsi="Calibri" w:cs="Calibri"/>
        </w:rPr>
        <w:t>. A penalty of 10% per day will be deducted for late assignments</w:t>
      </w:r>
      <w:r w:rsidR="00E27AA2">
        <w:rPr>
          <w:rFonts w:ascii="Calibri" w:hAnsi="Calibri" w:cs="Calibri"/>
        </w:rPr>
        <w:t xml:space="preserve"> without excuse</w:t>
      </w:r>
      <w:r w:rsidRPr="00B21BA9">
        <w:rPr>
          <w:rFonts w:ascii="Calibri" w:hAnsi="Calibri" w:cs="Calibri"/>
        </w:rPr>
        <w:t xml:space="preserve">. </w:t>
      </w:r>
      <w:r w:rsidR="00E27AA2">
        <w:rPr>
          <w:rFonts w:ascii="Calibri" w:hAnsi="Calibri" w:cs="Calibri"/>
        </w:rPr>
        <w:lastRenderedPageBreak/>
        <w:t xml:space="preserve">Due to the challenging environment and circumstances of this semester great leniency and consideration will be given to due dates, </w:t>
      </w:r>
      <w:r w:rsidR="00E27AA2">
        <w:rPr>
          <w:rFonts w:ascii="Calibri" w:hAnsi="Calibri" w:cs="Calibri"/>
          <w:b/>
          <w:bCs/>
        </w:rPr>
        <w:t>however</w:t>
      </w:r>
      <w:r w:rsidR="00E27AA2">
        <w:rPr>
          <w:rFonts w:ascii="Calibri" w:hAnsi="Calibri" w:cs="Calibri"/>
        </w:rPr>
        <w:t xml:space="preserve"> </w:t>
      </w:r>
      <w:r w:rsidR="00E27AA2" w:rsidRPr="00E27AA2">
        <w:rPr>
          <w:rFonts w:ascii="Calibri" w:hAnsi="Calibri" w:cs="Calibri"/>
          <w:i/>
          <w:iCs/>
        </w:rPr>
        <w:t xml:space="preserve">an email </w:t>
      </w:r>
      <w:r w:rsidR="00E27AA2">
        <w:rPr>
          <w:rFonts w:ascii="Calibri" w:hAnsi="Calibri" w:cs="Calibri"/>
          <w:i/>
          <w:iCs/>
        </w:rPr>
        <w:t>requesting</w:t>
      </w:r>
      <w:r w:rsidR="00E27AA2" w:rsidRPr="00E27AA2">
        <w:rPr>
          <w:rFonts w:ascii="Calibri" w:hAnsi="Calibri" w:cs="Calibri"/>
          <w:i/>
          <w:iCs/>
        </w:rPr>
        <w:t xml:space="preserve"> </w:t>
      </w:r>
      <w:r w:rsidR="00E27AA2">
        <w:rPr>
          <w:rFonts w:ascii="Calibri" w:hAnsi="Calibri" w:cs="Calibri"/>
          <w:i/>
          <w:iCs/>
        </w:rPr>
        <w:t>extension</w:t>
      </w:r>
      <w:r w:rsidR="00E27AA2" w:rsidRPr="00E27AA2">
        <w:rPr>
          <w:rFonts w:ascii="Calibri" w:hAnsi="Calibri" w:cs="Calibri"/>
          <w:i/>
          <w:iCs/>
        </w:rPr>
        <w:t xml:space="preserve"> is a </w:t>
      </w:r>
      <w:r w:rsidR="00E27AA2" w:rsidRPr="00E27AA2">
        <w:rPr>
          <w:rFonts w:ascii="Calibri" w:hAnsi="Calibri" w:cs="Calibri"/>
          <w:b/>
          <w:bCs/>
          <w:i/>
          <w:iCs/>
          <w:u w:val="single"/>
        </w:rPr>
        <w:t>must</w:t>
      </w:r>
      <w:r w:rsidR="00E27AA2" w:rsidRPr="00E27AA2">
        <w:rPr>
          <w:rFonts w:ascii="Calibri" w:hAnsi="Calibri" w:cs="Calibri"/>
        </w:rPr>
        <w:t>.</w:t>
      </w:r>
    </w:p>
    <w:p w14:paraId="65281C0A" w14:textId="77777777" w:rsidR="00873C76" w:rsidRDefault="00873C76">
      <w:pPr>
        <w:rPr>
          <w:rFonts w:asciiTheme="majorHAnsi" w:hAnsiTheme="majorHAnsi"/>
        </w:rPr>
      </w:pPr>
    </w:p>
    <w:p w14:paraId="5E0C94F1" w14:textId="087B40B3" w:rsidR="009B38E5" w:rsidRDefault="009B3D9E" w:rsidP="009B3D9E">
      <w:pPr>
        <w:rPr>
          <w:rFonts w:asciiTheme="majorHAnsi" w:hAnsiTheme="majorHAnsi"/>
          <w:color w:val="FF0000"/>
        </w:rPr>
      </w:pPr>
      <w:r w:rsidRPr="00873C76">
        <w:rPr>
          <w:rFonts w:asciiTheme="majorHAnsi" w:hAnsiTheme="majorHAnsi"/>
          <w:b/>
        </w:rPr>
        <w:t>Course Policy on Group Work:</w:t>
      </w:r>
      <w:r>
        <w:rPr>
          <w:rFonts w:asciiTheme="majorHAnsi" w:hAnsiTheme="majorHAnsi"/>
        </w:rPr>
        <w:t xml:space="preserve">  </w:t>
      </w:r>
    </w:p>
    <w:p w14:paraId="7B6DCDC5" w14:textId="77777777" w:rsidR="00335782" w:rsidRDefault="00335782" w:rsidP="009B3D9E">
      <w:pPr>
        <w:rPr>
          <w:rFonts w:asciiTheme="majorHAnsi" w:hAnsiTheme="majorHAnsi"/>
          <w:color w:val="FF0000"/>
        </w:rPr>
      </w:pPr>
    </w:p>
    <w:p w14:paraId="29A949B3" w14:textId="465073B3" w:rsidR="00335782" w:rsidRPr="00B21BA9" w:rsidRDefault="00335782" w:rsidP="00335782">
      <w:pPr>
        <w:rPr>
          <w:rFonts w:ascii="Calibri" w:hAnsi="Calibri" w:cs="Calibri"/>
        </w:rPr>
      </w:pPr>
      <w:r w:rsidRPr="00B21BA9">
        <w:rPr>
          <w:rFonts w:ascii="Calibri" w:hAnsi="Calibri" w:cs="Calibri"/>
        </w:rPr>
        <w:t>All students must submit independently written assignments</w:t>
      </w:r>
      <w:r>
        <w:rPr>
          <w:rFonts w:ascii="Calibri" w:hAnsi="Calibri" w:cs="Calibri"/>
        </w:rPr>
        <w:t>.</w:t>
      </w:r>
    </w:p>
    <w:p w14:paraId="327FC4A1" w14:textId="77777777" w:rsidR="00335782" w:rsidRDefault="00335782" w:rsidP="009B3D9E">
      <w:pPr>
        <w:rPr>
          <w:rFonts w:asciiTheme="majorHAnsi" w:hAnsiTheme="majorHAnsi"/>
          <w:color w:val="FF0000"/>
        </w:rPr>
      </w:pPr>
    </w:p>
    <w:p w14:paraId="0C8904EE" w14:textId="77777777" w:rsidR="009B38E5" w:rsidRPr="009B38E5" w:rsidRDefault="009B38E5" w:rsidP="009B38E5">
      <w:pPr>
        <w:rPr>
          <w:rFonts w:asciiTheme="majorHAnsi" w:hAnsiTheme="majorHAnsi"/>
          <w:b/>
          <w:bCs/>
          <w:lang w:val="en-CA"/>
        </w:rPr>
      </w:pPr>
      <w:r w:rsidRPr="009B38E5">
        <w:rPr>
          <w:rFonts w:asciiTheme="majorHAnsi" w:hAnsiTheme="majorHAnsi"/>
          <w:b/>
          <w:bCs/>
          <w:lang w:val="en-CA"/>
        </w:rPr>
        <w:t>Copies of out-of-class assignments</w:t>
      </w:r>
    </w:p>
    <w:p w14:paraId="23BAD46B" w14:textId="07E9CA21" w:rsidR="009B38E5" w:rsidRPr="009B38E5" w:rsidRDefault="009B38E5" w:rsidP="009B3D9E">
      <w:pPr>
        <w:rPr>
          <w:rFonts w:asciiTheme="majorHAnsi" w:hAnsiTheme="majorHAnsi"/>
          <w:lang w:val="en-CA"/>
        </w:rPr>
      </w:pPr>
      <w:r w:rsidRPr="009B38E5">
        <w:rPr>
          <w:rFonts w:asciiTheme="majorHAnsi" w:hAnsiTheme="majorHAnsi"/>
          <w:lang w:val="en-CA"/>
        </w:rPr>
        <w:t xml:space="preserve">Keep paper and/or other reliable </w:t>
      </w:r>
      <w:r w:rsidR="005028A2">
        <w:rPr>
          <w:rFonts w:asciiTheme="majorHAnsi" w:hAnsiTheme="majorHAnsi"/>
          <w:lang w:val="en-CA"/>
        </w:rPr>
        <w:t xml:space="preserve">electronic </w:t>
      </w:r>
      <w:r w:rsidRPr="009B38E5">
        <w:rPr>
          <w:rFonts w:asciiTheme="majorHAnsi" w:hAnsiTheme="majorHAnsi"/>
          <w:lang w:val="en-CA"/>
        </w:rPr>
        <w:t>back-up copies of all out-of-class assignments: you may be asked to resubmit work at any time.</w:t>
      </w:r>
    </w:p>
    <w:p w14:paraId="3C7389FD" w14:textId="77777777" w:rsidR="009B3D9E" w:rsidRDefault="009B3D9E" w:rsidP="009B3D9E">
      <w:pPr>
        <w:rPr>
          <w:rFonts w:asciiTheme="majorHAnsi" w:hAnsiTheme="majorHAnsi"/>
        </w:rPr>
      </w:pPr>
    </w:p>
    <w:p w14:paraId="4EC89D73" w14:textId="77777777" w:rsidR="00873C76" w:rsidRPr="00873C76" w:rsidRDefault="00873C76">
      <w:pPr>
        <w:rPr>
          <w:rFonts w:asciiTheme="majorHAnsi" w:hAnsiTheme="majorHAnsi"/>
          <w:color w:val="FF0000"/>
        </w:rPr>
      </w:pPr>
      <w:r w:rsidRPr="00873C76">
        <w:rPr>
          <w:rFonts w:asciiTheme="majorHAnsi" w:hAnsiTheme="majorHAnsi"/>
          <w:b/>
        </w:rPr>
        <w:t>Academic Misconduct Statement:</w:t>
      </w:r>
      <w:r>
        <w:rPr>
          <w:rFonts w:asciiTheme="majorHAnsi" w:hAnsiTheme="majorHAnsi"/>
        </w:rPr>
        <w:t xml:space="preserve"> </w:t>
      </w:r>
    </w:p>
    <w:p w14:paraId="5D228451" w14:textId="77777777" w:rsidR="009B3D9E" w:rsidRPr="009B3D9E" w:rsidRDefault="009B3D9E" w:rsidP="009B3D9E">
      <w:pPr>
        <w:spacing w:after="120"/>
        <w:jc w:val="both"/>
        <w:rPr>
          <w:rFonts w:asciiTheme="majorHAnsi" w:hAnsiTheme="majorHAnsi"/>
        </w:rPr>
      </w:pPr>
      <w:r w:rsidRPr="009B3D9E">
        <w:rPr>
          <w:rFonts w:asciiTheme="majorHAnsi" w:hAnsiTheme="majorHAnsi"/>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103AFA7C" w14:textId="77777777" w:rsidR="009B3D9E" w:rsidRPr="009B3D9E" w:rsidRDefault="009B3D9E" w:rsidP="009B3D9E">
      <w:pPr>
        <w:spacing w:after="120"/>
        <w:jc w:val="both"/>
        <w:rPr>
          <w:rFonts w:asciiTheme="majorHAnsi" w:hAnsiTheme="majorHAnsi"/>
        </w:rPr>
      </w:pPr>
      <w:r w:rsidRPr="009B3D9E">
        <w:rPr>
          <w:rFonts w:asciiTheme="majorHAnsi" w:hAnsiTheme="majorHAnsi"/>
        </w:rPr>
        <w:t xml:space="preserve">Please note: </w:t>
      </w:r>
      <w:proofErr w:type="gramStart"/>
      <w:r w:rsidRPr="009B3D9E">
        <w:rPr>
          <w:rFonts w:asciiTheme="majorHAnsi" w:hAnsiTheme="majorHAnsi"/>
        </w:rPr>
        <w:t>Whether or not</w:t>
      </w:r>
      <w:proofErr w:type="gramEnd"/>
      <w:r w:rsidRPr="009B3D9E">
        <w:rPr>
          <w:rFonts w:asciiTheme="majorHAnsi" w:hAnsiTheme="majorHAnsi"/>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14D1B40" w14:textId="54B3A29A" w:rsidR="00873C76" w:rsidRDefault="009B3D9E" w:rsidP="00873C76">
      <w:pPr>
        <w:rPr>
          <w:rFonts w:asciiTheme="majorHAnsi" w:hAnsiTheme="majorHAnsi"/>
        </w:rPr>
      </w:pPr>
      <w:r>
        <w:rPr>
          <w:rFonts w:asciiTheme="majorHAnsi" w:hAnsiTheme="majorHAnsi"/>
        </w:rPr>
        <w:t>The University</w:t>
      </w:r>
      <w:r w:rsidR="00873C76" w:rsidRPr="001A50FD">
        <w:rPr>
          <w:rFonts w:asciiTheme="majorHAnsi" w:hAnsiTheme="majorHAnsi"/>
        </w:rPr>
        <w:t xml:space="preserve"> expect</w:t>
      </w:r>
      <w:r w:rsidR="009B38E5">
        <w:rPr>
          <w:rFonts w:asciiTheme="majorHAnsi" w:hAnsiTheme="majorHAnsi"/>
        </w:rPr>
        <w:t>s</w:t>
      </w:r>
      <w:r w:rsidR="00873C76" w:rsidRPr="001A50FD">
        <w:rPr>
          <w:rFonts w:asciiTheme="majorHAnsi" w:hAnsiTheme="majorHAnsi"/>
        </w:rPr>
        <w:t xml:space="preserve"> that you are familiar with the University’s policy on Academic Misconduct </w:t>
      </w:r>
      <w:hyperlink r:id="rId9" w:history="1">
        <w:r w:rsidR="000B62EA">
          <w:rPr>
            <w:rStyle w:val="Hyperlink"/>
            <w:rFonts w:asciiTheme="majorHAnsi" w:hAnsiTheme="majorHAnsi"/>
            <w:color w:val="auto"/>
          </w:rPr>
          <w:t>0</w:t>
        </w:r>
      </w:hyperlink>
      <w:r w:rsidR="004F6F9C" w:rsidRPr="001A50FD">
        <w:rPr>
          <w:rFonts w:asciiTheme="majorHAnsi" w:hAnsiTheme="majorHAnsi"/>
        </w:rPr>
        <w:t xml:space="preserve"> </w:t>
      </w:r>
      <w:r w:rsidR="00873C76" w:rsidRPr="001A50FD">
        <w:rPr>
          <w:rFonts w:asciiTheme="majorHAnsi" w:hAnsiTheme="majorHAnsi"/>
        </w:rPr>
        <w:t xml:space="preserve">and that you will conduct yourself in an appropriate manner.  </w:t>
      </w:r>
      <w:r w:rsidR="009B38E5">
        <w:rPr>
          <w:rFonts w:asciiTheme="majorHAnsi" w:hAnsiTheme="majorHAnsi"/>
        </w:rPr>
        <w:t>We</w:t>
      </w:r>
      <w:r w:rsidR="00873C76" w:rsidRPr="001A50FD">
        <w:rPr>
          <w:rFonts w:asciiTheme="majorHAnsi" w:hAnsiTheme="majorHAnsi"/>
        </w:rPr>
        <w:t xml:space="preserve"> do not accept “I didn’t know” as an excuse.  </w:t>
      </w:r>
      <w:r w:rsidR="009B38E5">
        <w:rPr>
          <w:rFonts w:asciiTheme="majorHAnsi" w:hAnsiTheme="majorHAnsi"/>
        </w:rPr>
        <w:t>We</w:t>
      </w:r>
      <w:r w:rsidR="00873C76" w:rsidRPr="001A50FD">
        <w:rPr>
          <w:rFonts w:asciiTheme="majorHAnsi" w:hAnsiTheme="majorHAnsi"/>
        </w:rPr>
        <w:t xml:space="preserve"> take this seriously. </w:t>
      </w:r>
      <w:r w:rsidR="009B38E5">
        <w:rPr>
          <w:rFonts w:asciiTheme="majorHAnsi" w:hAnsiTheme="majorHAnsi"/>
        </w:rPr>
        <w:t>We</w:t>
      </w:r>
      <w:r w:rsidR="00873C76" w:rsidRPr="001A50FD">
        <w:rPr>
          <w:rFonts w:asciiTheme="majorHAnsi" w:hAnsiTheme="majorHAnsi"/>
        </w:rPr>
        <w:t xml:space="preserve"> expect that you will have taken the self-test available here and that you understand all of the answers: </w:t>
      </w:r>
      <w:hyperlink r:id="rId10" w:history="1">
        <w:r w:rsidR="00873C76" w:rsidRPr="001A50FD">
          <w:rPr>
            <w:rStyle w:val="Hyperlink"/>
            <w:rFonts w:asciiTheme="majorHAnsi" w:hAnsiTheme="majorHAnsi"/>
            <w:color w:val="auto"/>
          </w:rPr>
          <w:t>http://www.academicintegrity.uoguelph.ca/integrity_quiz.cfm</w:t>
        </w:r>
      </w:hyperlink>
      <w:r w:rsidR="00873C76" w:rsidRPr="001A50FD">
        <w:rPr>
          <w:rFonts w:asciiTheme="majorHAnsi" w:hAnsiTheme="majorHAnsi"/>
        </w:rPr>
        <w:t xml:space="preserve"> ]</w:t>
      </w:r>
    </w:p>
    <w:p w14:paraId="7C70A4B5" w14:textId="77777777" w:rsidR="00272B26" w:rsidRDefault="00272B26" w:rsidP="00873C76">
      <w:pPr>
        <w:rPr>
          <w:rFonts w:asciiTheme="majorHAnsi" w:hAnsiTheme="majorHAnsi"/>
        </w:rPr>
      </w:pPr>
    </w:p>
    <w:p w14:paraId="086BA6FF" w14:textId="7D7BE9E4" w:rsidR="00272B26" w:rsidRPr="00272B26" w:rsidRDefault="00272B26" w:rsidP="00873C76">
      <w:pPr>
        <w:rPr>
          <w:rFonts w:asciiTheme="majorHAnsi" w:hAnsiTheme="majorHAnsi"/>
          <w:b/>
        </w:rPr>
      </w:pPr>
      <w:r w:rsidRPr="00272B26">
        <w:rPr>
          <w:rFonts w:asciiTheme="majorHAnsi" w:hAnsiTheme="majorHAnsi"/>
          <w:b/>
        </w:rPr>
        <w:t xml:space="preserve">Academic Consideration:  </w:t>
      </w:r>
    </w:p>
    <w:p w14:paraId="2C94F777" w14:textId="77777777" w:rsidR="009B3D9E" w:rsidRPr="009B3D9E" w:rsidRDefault="009B3D9E" w:rsidP="009B3D9E">
      <w:pPr>
        <w:jc w:val="both"/>
        <w:rPr>
          <w:rFonts w:asciiTheme="majorHAnsi" w:hAnsiTheme="majorHAnsi"/>
        </w:rPr>
      </w:pPr>
      <w:r w:rsidRPr="009B3D9E">
        <w:rPr>
          <w:rFonts w:asciiTheme="majorHAnsi" w:hAnsiTheme="majorHAnsi"/>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  http://www.uoguelph.ca/registrar/calendars/undergraduate/current/c08/c08-ac.shtml</w:t>
      </w:r>
    </w:p>
    <w:p w14:paraId="242527D2" w14:textId="77777777" w:rsidR="009B3D9E" w:rsidRDefault="009B3D9E" w:rsidP="00272B26">
      <w:pPr>
        <w:jc w:val="both"/>
        <w:rPr>
          <w:rFonts w:asciiTheme="majorHAnsi" w:hAnsiTheme="majorHAnsi"/>
          <w:sz w:val="20"/>
          <w:szCs w:val="20"/>
        </w:rPr>
      </w:pPr>
    </w:p>
    <w:p w14:paraId="4B1C2F23" w14:textId="307BB78F" w:rsidR="009B3D9E" w:rsidRPr="009B38E5" w:rsidRDefault="009B38E5" w:rsidP="00272B26">
      <w:pPr>
        <w:jc w:val="both"/>
        <w:rPr>
          <w:rFonts w:asciiTheme="majorHAnsi" w:hAnsiTheme="majorHAnsi"/>
          <w:b/>
        </w:rPr>
      </w:pPr>
      <w:r w:rsidRPr="009B38E5">
        <w:rPr>
          <w:rFonts w:asciiTheme="majorHAnsi" w:hAnsiTheme="majorHAnsi"/>
          <w:b/>
        </w:rPr>
        <w:t>Accessibility:</w:t>
      </w:r>
    </w:p>
    <w:p w14:paraId="153DC5CA" w14:textId="77777777" w:rsidR="009B38E5" w:rsidRPr="009B38E5" w:rsidRDefault="009B38E5" w:rsidP="009B38E5">
      <w:pPr>
        <w:spacing w:after="120"/>
        <w:jc w:val="both"/>
        <w:rPr>
          <w:rFonts w:asciiTheme="majorHAnsi" w:hAnsiTheme="majorHAnsi"/>
          <w:lang w:val="en-CA"/>
        </w:rPr>
      </w:pPr>
      <w:r w:rsidRPr="009B38E5">
        <w:rPr>
          <w:rFonts w:asciiTheme="majorHAnsi" w:hAnsiTheme="majorHAnsi"/>
          <w:lang w:val="en-CA"/>
        </w:rPr>
        <w:t xml:space="preserve">The University of Guelph is committed to creating a barrier-free environment. Providing services for students is a shared responsibility among students, </w:t>
      </w:r>
      <w:proofErr w:type="gramStart"/>
      <w:r w:rsidRPr="009B38E5">
        <w:rPr>
          <w:rFonts w:asciiTheme="majorHAnsi" w:hAnsiTheme="majorHAnsi"/>
          <w:lang w:val="en-CA"/>
        </w:rPr>
        <w:t>faculty</w:t>
      </w:r>
      <w:proofErr w:type="gramEnd"/>
      <w:r w:rsidRPr="009B38E5">
        <w:rPr>
          <w:rFonts w:asciiTheme="majorHAnsi" w:hAnsiTheme="majorHAnsi"/>
          <w:lang w:val="en-CA"/>
        </w:rPr>
        <w:t xml:space="preserve"> and administrators. This relationship is based on respect of individual rights, the dignity of the individual and the University community's shared commitment to an open and supportive learning environment. Students requiring service </w:t>
      </w:r>
      <w:r w:rsidRPr="009B38E5">
        <w:rPr>
          <w:rFonts w:asciiTheme="majorHAnsi" w:hAnsiTheme="majorHAnsi"/>
          <w:lang w:val="en-CA"/>
        </w:rPr>
        <w:lastRenderedPageBreak/>
        <w:t>or accommodation, whether due to an identified, ongoing disability or a short-term disability should contact the Centre for Students with Disabilities as soon as possible.</w:t>
      </w:r>
    </w:p>
    <w:p w14:paraId="7DD98BE1" w14:textId="77777777" w:rsidR="009B38E5" w:rsidRPr="009B38E5" w:rsidRDefault="009B38E5" w:rsidP="009B38E5">
      <w:pPr>
        <w:jc w:val="both"/>
        <w:rPr>
          <w:rFonts w:asciiTheme="majorHAnsi" w:hAnsiTheme="majorHAnsi"/>
          <w:lang w:val="en-CA"/>
        </w:rPr>
      </w:pPr>
      <w:r w:rsidRPr="009B38E5">
        <w:rPr>
          <w:rFonts w:asciiTheme="majorHAnsi" w:hAnsiTheme="majorHAnsi"/>
          <w:lang w:val="en-CA"/>
        </w:rPr>
        <w:t>For more information, contact CSD at 519-824-4120 ext. 56208 or email csd@uoguelph.ca or see the website: http://www.csd.uoguelph.ca/csd/</w:t>
      </w:r>
    </w:p>
    <w:p w14:paraId="34A228A1" w14:textId="77777777" w:rsidR="009B38E5" w:rsidRDefault="009B38E5" w:rsidP="00272B26">
      <w:pPr>
        <w:jc w:val="both"/>
        <w:rPr>
          <w:rFonts w:asciiTheme="majorHAnsi" w:hAnsiTheme="majorHAnsi"/>
          <w:b/>
        </w:rPr>
      </w:pPr>
    </w:p>
    <w:p w14:paraId="704F6251" w14:textId="6A2978C6" w:rsidR="009B38E5" w:rsidRPr="009B38E5" w:rsidRDefault="009B38E5" w:rsidP="00272B26">
      <w:pPr>
        <w:jc w:val="both"/>
        <w:rPr>
          <w:rFonts w:asciiTheme="majorHAnsi" w:hAnsiTheme="majorHAnsi"/>
          <w:b/>
        </w:rPr>
      </w:pPr>
      <w:r w:rsidRPr="009B38E5">
        <w:rPr>
          <w:rFonts w:asciiTheme="majorHAnsi" w:hAnsiTheme="majorHAnsi"/>
          <w:b/>
        </w:rPr>
        <w:t>Recording of Materials</w:t>
      </w:r>
      <w:r>
        <w:rPr>
          <w:rFonts w:asciiTheme="majorHAnsi" w:hAnsiTheme="majorHAnsi"/>
          <w:b/>
        </w:rPr>
        <w:t>:</w:t>
      </w:r>
    </w:p>
    <w:p w14:paraId="27C3BE21" w14:textId="17736BB4" w:rsidR="009B38E5" w:rsidRPr="009B38E5" w:rsidRDefault="009B38E5" w:rsidP="00272B26">
      <w:pPr>
        <w:jc w:val="both"/>
        <w:rPr>
          <w:rFonts w:asciiTheme="majorHAnsi" w:hAnsiTheme="majorHAnsi"/>
        </w:rPr>
      </w:pPr>
      <w:r w:rsidRPr="009B38E5">
        <w:rPr>
          <w:rFonts w:asciiTheme="majorHAnsi" w:hAnsiTheme="majorHAnsi"/>
          <w:lang w:val="en-CA"/>
        </w:rPr>
        <w:t>Presentations which are made in relation to course work—including lectures—cannot be recorded or copied without the written permission of the presenter, whether the instructor, a classmate or Material recorded with permission is restricted to use for that course unless further permission is granted.</w:t>
      </w:r>
    </w:p>
    <w:p w14:paraId="061B0AE5" w14:textId="77777777" w:rsidR="00873C76" w:rsidRDefault="00873C76">
      <w:pPr>
        <w:rPr>
          <w:rFonts w:asciiTheme="majorHAnsi" w:hAnsiTheme="majorHAnsi"/>
        </w:rPr>
      </w:pPr>
    </w:p>
    <w:p w14:paraId="4BFD6B66" w14:textId="39995249" w:rsidR="009B38E5" w:rsidRPr="009B38E5" w:rsidRDefault="009B38E5">
      <w:pPr>
        <w:rPr>
          <w:rFonts w:asciiTheme="majorHAnsi" w:hAnsiTheme="majorHAnsi"/>
          <w:b/>
        </w:rPr>
      </w:pPr>
      <w:r w:rsidRPr="009B38E5">
        <w:rPr>
          <w:rFonts w:asciiTheme="majorHAnsi" w:hAnsiTheme="majorHAnsi"/>
          <w:b/>
        </w:rPr>
        <w:t>Course Evaluations:</w:t>
      </w:r>
    </w:p>
    <w:p w14:paraId="6A59E366" w14:textId="77777777" w:rsidR="000A6F99" w:rsidRDefault="000A6F99" w:rsidP="005028A2">
      <w:pPr>
        <w:jc w:val="both"/>
        <w:rPr>
          <w:rFonts w:asciiTheme="majorHAnsi" w:hAnsiTheme="majorHAnsi"/>
          <w:color w:val="FF0000"/>
        </w:rPr>
      </w:pPr>
    </w:p>
    <w:p w14:paraId="419F5366" w14:textId="701244E4" w:rsidR="009B38E5" w:rsidRPr="009B38E5" w:rsidRDefault="009B38E5" w:rsidP="005028A2">
      <w:pPr>
        <w:jc w:val="both"/>
        <w:rPr>
          <w:rFonts w:asciiTheme="majorHAnsi" w:hAnsiTheme="majorHAnsi"/>
        </w:rPr>
      </w:pPr>
      <w:r>
        <w:rPr>
          <w:rFonts w:asciiTheme="majorHAnsi" w:hAnsiTheme="majorHAnsi"/>
        </w:rPr>
        <w:t xml:space="preserve">The School of Environmental Sciences takes student feedback seriously.  The SES Director sees all student feedback and discusses this feedback with the faculty where appropriate.  Numerical scores and </w:t>
      </w:r>
      <w:r>
        <w:rPr>
          <w:rFonts w:asciiTheme="majorHAnsi" w:hAnsiTheme="majorHAnsi"/>
          <w:i/>
        </w:rPr>
        <w:t>signed</w:t>
      </w:r>
      <w:r>
        <w:rPr>
          <w:rFonts w:asciiTheme="majorHAnsi" w:hAnsiTheme="majorHAnsi"/>
        </w:rPr>
        <w:t xml:space="preserve"> student comments are reviewed by the School’s Tenure &amp; Promotion </w:t>
      </w:r>
      <w:proofErr w:type="gramStart"/>
      <w:r>
        <w:rPr>
          <w:rFonts w:asciiTheme="majorHAnsi" w:hAnsiTheme="majorHAnsi"/>
        </w:rPr>
        <w:t>Committee, and</w:t>
      </w:r>
      <w:proofErr w:type="gramEnd"/>
      <w:r>
        <w:rPr>
          <w:rFonts w:asciiTheme="majorHAnsi" w:hAnsiTheme="majorHAnsi"/>
        </w:rPr>
        <w:t xml:space="preserve"> are considered </w:t>
      </w:r>
      <w:r w:rsidR="005028A2">
        <w:rPr>
          <w:rFonts w:asciiTheme="majorHAnsi" w:hAnsiTheme="majorHAnsi"/>
        </w:rPr>
        <w:t>in</w:t>
      </w:r>
      <w:r>
        <w:rPr>
          <w:rFonts w:asciiTheme="majorHAnsi" w:hAnsiTheme="majorHAnsi"/>
        </w:rPr>
        <w:t xml:space="preserve"> our evaluation of the faculty member for </w:t>
      </w:r>
      <w:r w:rsidR="005028A2">
        <w:rPr>
          <w:rFonts w:asciiTheme="majorHAnsi" w:hAnsiTheme="majorHAnsi"/>
        </w:rPr>
        <w:t xml:space="preserve">the granting of tenure, </w:t>
      </w:r>
      <w:r>
        <w:rPr>
          <w:rFonts w:asciiTheme="majorHAnsi" w:hAnsiTheme="majorHAnsi"/>
        </w:rPr>
        <w:t xml:space="preserve">advancement </w:t>
      </w:r>
      <w:r w:rsidR="005028A2">
        <w:rPr>
          <w:rFonts w:asciiTheme="majorHAnsi" w:hAnsiTheme="majorHAnsi"/>
        </w:rPr>
        <w:t xml:space="preserve">in rank, </w:t>
      </w:r>
      <w:r>
        <w:rPr>
          <w:rFonts w:asciiTheme="majorHAnsi" w:hAnsiTheme="majorHAnsi"/>
        </w:rPr>
        <w:t>and performance related salary increases.</w:t>
      </w:r>
      <w:r w:rsidR="005028A2">
        <w:rPr>
          <w:rFonts w:asciiTheme="majorHAnsi" w:hAnsiTheme="majorHAnsi"/>
        </w:rPr>
        <w:t xml:space="preserve">  This committee will NOT see comments that are not signed by the student.  </w:t>
      </w:r>
      <w:r w:rsidR="005028A2" w:rsidRPr="005028A2">
        <w:rPr>
          <w:rFonts w:asciiTheme="majorHAnsi" w:hAnsiTheme="majorHAnsi"/>
          <w:i/>
        </w:rPr>
        <w:t>Faculty members are not able to access their own teaching evaluations until after their final grades are submitted to the registrar.</w:t>
      </w:r>
      <w:r w:rsidR="005028A2">
        <w:rPr>
          <w:rFonts w:asciiTheme="majorHAnsi" w:hAnsiTheme="majorHAnsi"/>
        </w:rPr>
        <w:t xml:space="preserve">  </w:t>
      </w:r>
    </w:p>
    <w:p w14:paraId="46DD2CCA" w14:textId="77777777" w:rsidR="0039506F" w:rsidRDefault="0039506F">
      <w:pPr>
        <w:rPr>
          <w:rFonts w:asciiTheme="majorHAnsi" w:hAnsiTheme="majorHAnsi"/>
          <w:b/>
        </w:rPr>
      </w:pPr>
    </w:p>
    <w:p w14:paraId="7549471D" w14:textId="3CF15C59" w:rsidR="000C32C5" w:rsidRDefault="000C32C5">
      <w:pPr>
        <w:rPr>
          <w:rFonts w:asciiTheme="majorHAnsi" w:hAnsiTheme="majorHAnsi"/>
          <w:b/>
        </w:rPr>
      </w:pPr>
      <w:r w:rsidRPr="000C32C5">
        <w:rPr>
          <w:rFonts w:asciiTheme="majorHAnsi" w:hAnsiTheme="majorHAnsi"/>
          <w:b/>
        </w:rPr>
        <w:t>Lectures</w:t>
      </w:r>
      <w:r w:rsidR="004D65AD">
        <w:rPr>
          <w:rFonts w:asciiTheme="majorHAnsi" w:hAnsiTheme="majorHAnsi"/>
          <w:b/>
        </w:rPr>
        <w:t xml:space="preserve"> </w:t>
      </w:r>
      <w:r w:rsidR="00672F94">
        <w:rPr>
          <w:rFonts w:asciiTheme="majorHAnsi" w:hAnsiTheme="majorHAnsi"/>
          <w:b/>
        </w:rPr>
        <w:t xml:space="preserve">to review (PowerPoints and </w:t>
      </w:r>
      <w:proofErr w:type="spellStart"/>
      <w:r w:rsidR="00672F94">
        <w:rPr>
          <w:rFonts w:asciiTheme="majorHAnsi" w:hAnsiTheme="majorHAnsi"/>
          <w:b/>
        </w:rPr>
        <w:t>Youtube</w:t>
      </w:r>
      <w:proofErr w:type="spellEnd"/>
      <w:r w:rsidR="00672F94">
        <w:rPr>
          <w:rFonts w:asciiTheme="majorHAnsi" w:hAnsiTheme="majorHAnsi"/>
          <w:b/>
        </w:rPr>
        <w:t xml:space="preserve"> videos by week and subject)</w:t>
      </w:r>
    </w:p>
    <w:p w14:paraId="6C1F7CBA" w14:textId="77777777" w:rsidR="00B700BB" w:rsidRPr="000C32C5" w:rsidRDefault="00B700BB">
      <w:pPr>
        <w:rPr>
          <w:rFonts w:asciiTheme="majorHAnsi" w:hAnsiTheme="majorHAnsi"/>
          <w:b/>
        </w:rPr>
      </w:pPr>
    </w:p>
    <w:tbl>
      <w:tblPr>
        <w:tblStyle w:val="TableGrid"/>
        <w:tblW w:w="31566" w:type="dxa"/>
        <w:tblLook w:val="04A0" w:firstRow="1" w:lastRow="0" w:firstColumn="1" w:lastColumn="0" w:noHBand="0" w:noVBand="1"/>
      </w:tblPr>
      <w:tblGrid>
        <w:gridCol w:w="3198"/>
        <w:gridCol w:w="6024"/>
        <w:gridCol w:w="5586"/>
        <w:gridCol w:w="5586"/>
        <w:gridCol w:w="5586"/>
        <w:gridCol w:w="5586"/>
      </w:tblGrid>
      <w:tr w:rsidR="00BE0C29" w:rsidRPr="00BA4DB1" w14:paraId="00325B4A" w14:textId="77777777" w:rsidTr="00672F94">
        <w:trPr>
          <w:gridAfter w:val="4"/>
          <w:wAfter w:w="22344" w:type="dxa"/>
        </w:trPr>
        <w:tc>
          <w:tcPr>
            <w:tcW w:w="3198" w:type="dxa"/>
            <w:vMerge w:val="restart"/>
          </w:tcPr>
          <w:p w14:paraId="479046A6" w14:textId="096B1E1B" w:rsidR="00BE0C29" w:rsidRPr="00BA4DB1" w:rsidRDefault="00BE0C29" w:rsidP="00BA4DB1">
            <w:pPr>
              <w:rPr>
                <w:rFonts w:asciiTheme="majorHAnsi" w:hAnsiTheme="majorHAnsi"/>
              </w:rPr>
            </w:pPr>
            <w:r>
              <w:rPr>
                <w:rFonts w:asciiTheme="majorHAnsi" w:hAnsiTheme="majorHAnsi"/>
              </w:rPr>
              <w:t>January 11</w:t>
            </w:r>
            <w:r w:rsidRPr="00BE0C29">
              <w:rPr>
                <w:rFonts w:asciiTheme="majorHAnsi" w:hAnsiTheme="majorHAnsi"/>
                <w:vertAlign w:val="superscript"/>
              </w:rPr>
              <w:t>th</w:t>
            </w:r>
            <w:r>
              <w:rPr>
                <w:rFonts w:asciiTheme="majorHAnsi" w:hAnsiTheme="majorHAnsi"/>
              </w:rPr>
              <w:t xml:space="preserve"> – 15</w:t>
            </w:r>
            <w:r w:rsidRPr="00BE0C29">
              <w:rPr>
                <w:rFonts w:asciiTheme="majorHAnsi" w:hAnsiTheme="majorHAnsi"/>
                <w:vertAlign w:val="superscript"/>
              </w:rPr>
              <w:t>th</w:t>
            </w:r>
            <w:r>
              <w:rPr>
                <w:rFonts w:asciiTheme="majorHAnsi" w:hAnsiTheme="majorHAnsi"/>
              </w:rPr>
              <w:t xml:space="preserve"> </w:t>
            </w:r>
          </w:p>
        </w:tc>
        <w:tc>
          <w:tcPr>
            <w:tcW w:w="6024" w:type="dxa"/>
          </w:tcPr>
          <w:p w14:paraId="04F32DD8" w14:textId="7A5E982A" w:rsidR="00BE0C29" w:rsidRPr="00BE0C29" w:rsidRDefault="00BE0C29" w:rsidP="00BE0C29">
            <w:pPr>
              <w:tabs>
                <w:tab w:val="left" w:pos="567"/>
              </w:tabs>
              <w:rPr>
                <w:rFonts w:asciiTheme="majorHAnsi" w:eastAsia="Times New Roman" w:hAnsiTheme="majorHAnsi" w:cs="Calibri"/>
              </w:rPr>
            </w:pPr>
            <w:r>
              <w:rPr>
                <w:rFonts w:asciiTheme="majorHAnsi" w:eastAsia="Times New Roman" w:hAnsiTheme="majorHAnsi" w:cs="Calibri"/>
              </w:rPr>
              <w:t>1</w:t>
            </w:r>
            <w:r w:rsidR="00672F94">
              <w:rPr>
                <w:rFonts w:asciiTheme="majorHAnsi" w:eastAsia="Times New Roman" w:hAnsiTheme="majorHAnsi" w:cs="Calibri"/>
              </w:rPr>
              <w:t>:</w:t>
            </w:r>
            <w:r>
              <w:rPr>
                <w:rFonts w:asciiTheme="majorHAnsi" w:eastAsia="Times New Roman" w:hAnsiTheme="majorHAnsi" w:cs="Calibri"/>
              </w:rPr>
              <w:t xml:space="preserve"> </w:t>
            </w:r>
            <w:r w:rsidRPr="00BE0C29">
              <w:rPr>
                <w:rFonts w:asciiTheme="majorHAnsi" w:eastAsia="Times New Roman" w:hAnsiTheme="majorHAnsi" w:cs="Calibri"/>
              </w:rPr>
              <w:t>Introduction to Insecticide Science and Toxicology</w:t>
            </w:r>
          </w:p>
        </w:tc>
      </w:tr>
      <w:tr w:rsidR="00BE0C29" w:rsidRPr="00BA4DB1" w14:paraId="0CA96088" w14:textId="77777777" w:rsidTr="00672F94">
        <w:trPr>
          <w:gridAfter w:val="4"/>
          <w:wAfter w:w="22344" w:type="dxa"/>
        </w:trPr>
        <w:tc>
          <w:tcPr>
            <w:tcW w:w="3198" w:type="dxa"/>
            <w:vMerge/>
          </w:tcPr>
          <w:p w14:paraId="329D0F52" w14:textId="083708D0" w:rsidR="00BE0C29" w:rsidRPr="00BA4DB1" w:rsidRDefault="00BE0C29" w:rsidP="00BA4DB1">
            <w:pPr>
              <w:rPr>
                <w:rFonts w:asciiTheme="majorHAnsi" w:hAnsiTheme="majorHAnsi"/>
              </w:rPr>
            </w:pPr>
          </w:p>
        </w:tc>
        <w:tc>
          <w:tcPr>
            <w:tcW w:w="6024" w:type="dxa"/>
          </w:tcPr>
          <w:p w14:paraId="4E617A9B" w14:textId="11E431FE" w:rsidR="00BE0C29" w:rsidRPr="00BA4DB1" w:rsidRDefault="00BE0C29" w:rsidP="00B660D2">
            <w:pPr>
              <w:tabs>
                <w:tab w:val="left" w:pos="567"/>
              </w:tabs>
              <w:rPr>
                <w:rFonts w:asciiTheme="majorHAnsi" w:eastAsia="Times New Roman" w:hAnsiTheme="majorHAnsi" w:cs="Calibri"/>
              </w:rPr>
            </w:pPr>
            <w:r>
              <w:rPr>
                <w:rFonts w:asciiTheme="majorHAnsi" w:eastAsia="Times New Roman" w:hAnsiTheme="majorHAnsi" w:cs="Calibri"/>
              </w:rPr>
              <w:t>2</w:t>
            </w:r>
            <w:r w:rsidR="00672F94">
              <w:rPr>
                <w:rFonts w:asciiTheme="majorHAnsi" w:eastAsia="Times New Roman" w:hAnsiTheme="majorHAnsi" w:cs="Calibri"/>
              </w:rPr>
              <w:t>:</w:t>
            </w:r>
            <w:r>
              <w:rPr>
                <w:rFonts w:asciiTheme="majorHAnsi" w:eastAsia="Times New Roman" w:hAnsiTheme="majorHAnsi" w:cs="Calibri"/>
              </w:rPr>
              <w:t xml:space="preserve"> </w:t>
            </w:r>
            <w:r w:rsidRPr="00BA4DB1">
              <w:rPr>
                <w:rFonts w:asciiTheme="majorHAnsi" w:eastAsia="Times New Roman" w:hAnsiTheme="majorHAnsi" w:cs="Calibri"/>
              </w:rPr>
              <w:t>The Basics</w:t>
            </w:r>
            <w:r>
              <w:rPr>
                <w:rFonts w:asciiTheme="majorHAnsi" w:eastAsia="Times New Roman" w:hAnsiTheme="majorHAnsi" w:cs="Calibri"/>
              </w:rPr>
              <w:t xml:space="preserve">: </w:t>
            </w:r>
            <w:r w:rsidRPr="00BA4DB1">
              <w:rPr>
                <w:rFonts w:asciiTheme="majorHAnsi" w:eastAsia="Times New Roman" w:hAnsiTheme="majorHAnsi" w:cs="Calibri"/>
              </w:rPr>
              <w:t>Insect Physiological Systems</w:t>
            </w:r>
          </w:p>
        </w:tc>
      </w:tr>
      <w:tr w:rsidR="00BE0C29" w:rsidRPr="00BA4DB1" w14:paraId="444FE022" w14:textId="77777777" w:rsidTr="00672F94">
        <w:trPr>
          <w:gridAfter w:val="4"/>
          <w:wAfter w:w="22344" w:type="dxa"/>
        </w:trPr>
        <w:tc>
          <w:tcPr>
            <w:tcW w:w="3198" w:type="dxa"/>
            <w:vMerge/>
          </w:tcPr>
          <w:p w14:paraId="155AE520" w14:textId="6592E59D" w:rsidR="00BE0C29" w:rsidRPr="00BA4DB1" w:rsidRDefault="00BE0C29" w:rsidP="00BA4DB1">
            <w:pPr>
              <w:rPr>
                <w:rFonts w:asciiTheme="majorHAnsi" w:hAnsiTheme="majorHAnsi"/>
              </w:rPr>
            </w:pPr>
          </w:p>
        </w:tc>
        <w:tc>
          <w:tcPr>
            <w:tcW w:w="6024" w:type="dxa"/>
          </w:tcPr>
          <w:p w14:paraId="5B14B425" w14:textId="00A9EC8B" w:rsidR="00BE0C29" w:rsidRPr="00BA4DB1" w:rsidRDefault="00BE0C29" w:rsidP="00B660D2">
            <w:pPr>
              <w:rPr>
                <w:rFonts w:asciiTheme="majorHAnsi" w:eastAsia="Times New Roman" w:hAnsiTheme="majorHAnsi" w:cs="Calibri"/>
              </w:rPr>
            </w:pPr>
            <w:r>
              <w:rPr>
                <w:rFonts w:asciiTheme="majorHAnsi" w:eastAsia="Times New Roman" w:hAnsiTheme="majorHAnsi" w:cs="Calibri"/>
              </w:rPr>
              <w:t>3</w:t>
            </w:r>
            <w:r w:rsidR="00672F94">
              <w:rPr>
                <w:rFonts w:asciiTheme="majorHAnsi" w:eastAsia="Times New Roman" w:hAnsiTheme="majorHAnsi" w:cs="Calibri"/>
              </w:rPr>
              <w:t>:</w:t>
            </w:r>
            <w:r>
              <w:rPr>
                <w:rFonts w:asciiTheme="majorHAnsi" w:eastAsia="Times New Roman" w:hAnsiTheme="majorHAnsi" w:cs="Calibri"/>
              </w:rPr>
              <w:t xml:space="preserve"> </w:t>
            </w:r>
            <w:r w:rsidRPr="00BA4DB1">
              <w:rPr>
                <w:rFonts w:asciiTheme="majorHAnsi" w:eastAsia="Times New Roman" w:hAnsiTheme="majorHAnsi" w:cs="Calibri"/>
              </w:rPr>
              <w:t>The Basics</w:t>
            </w:r>
            <w:r>
              <w:rPr>
                <w:rFonts w:asciiTheme="majorHAnsi" w:eastAsia="Times New Roman" w:hAnsiTheme="majorHAnsi" w:cs="Calibri"/>
              </w:rPr>
              <w:t xml:space="preserve">: </w:t>
            </w:r>
            <w:r w:rsidRPr="00BA4DB1">
              <w:rPr>
                <w:rFonts w:asciiTheme="majorHAnsi" w:eastAsia="Times New Roman" w:hAnsiTheme="majorHAnsi" w:cs="Calibri"/>
              </w:rPr>
              <w:t>How Insects Die</w:t>
            </w:r>
          </w:p>
        </w:tc>
      </w:tr>
      <w:tr w:rsidR="00672F94" w:rsidRPr="00BA4DB1" w14:paraId="41491F76" w14:textId="77777777" w:rsidTr="005A1BD3">
        <w:trPr>
          <w:gridAfter w:val="4"/>
          <w:wAfter w:w="22344" w:type="dxa"/>
        </w:trPr>
        <w:tc>
          <w:tcPr>
            <w:tcW w:w="3198" w:type="dxa"/>
            <w:vMerge w:val="restart"/>
          </w:tcPr>
          <w:p w14:paraId="72143205" w14:textId="2580F8C4" w:rsidR="00672F94" w:rsidRPr="00BA4DB1" w:rsidRDefault="00672F94" w:rsidP="0039506F">
            <w:pPr>
              <w:rPr>
                <w:rFonts w:asciiTheme="majorHAnsi" w:hAnsiTheme="majorHAnsi"/>
              </w:rPr>
            </w:pPr>
            <w:r>
              <w:rPr>
                <w:rFonts w:asciiTheme="majorHAnsi" w:hAnsiTheme="majorHAnsi"/>
              </w:rPr>
              <w:t>January 18</w:t>
            </w:r>
            <w:r w:rsidRPr="00BE0C29">
              <w:rPr>
                <w:rFonts w:asciiTheme="majorHAnsi" w:hAnsiTheme="majorHAnsi"/>
                <w:vertAlign w:val="superscript"/>
              </w:rPr>
              <w:t>th</w:t>
            </w:r>
            <w:r>
              <w:rPr>
                <w:rFonts w:asciiTheme="majorHAnsi" w:hAnsiTheme="majorHAnsi"/>
              </w:rPr>
              <w:t xml:space="preserve"> – 22</w:t>
            </w:r>
            <w:r w:rsidRPr="00BE0C29">
              <w:rPr>
                <w:rFonts w:asciiTheme="majorHAnsi" w:hAnsiTheme="majorHAnsi"/>
                <w:vertAlign w:val="superscript"/>
              </w:rPr>
              <w:t>nd</w:t>
            </w:r>
          </w:p>
        </w:tc>
        <w:tc>
          <w:tcPr>
            <w:tcW w:w="6024" w:type="dxa"/>
          </w:tcPr>
          <w:p w14:paraId="0BCFE321" w14:textId="52542205" w:rsidR="00672F94" w:rsidRPr="00BA4DB1" w:rsidRDefault="00672F94" w:rsidP="00BA4DB1">
            <w:pPr>
              <w:tabs>
                <w:tab w:val="left" w:pos="567"/>
              </w:tabs>
              <w:rPr>
                <w:rFonts w:asciiTheme="majorHAnsi" w:eastAsia="Times New Roman" w:hAnsiTheme="majorHAnsi" w:cs="Calibri"/>
              </w:rPr>
            </w:pPr>
            <w:r>
              <w:rPr>
                <w:rFonts w:asciiTheme="majorHAnsi" w:eastAsia="Times New Roman" w:hAnsiTheme="majorHAnsi" w:cs="Calibri"/>
              </w:rPr>
              <w:t xml:space="preserve">4: </w:t>
            </w:r>
            <w:r w:rsidRPr="00BA4DB1">
              <w:rPr>
                <w:rFonts w:asciiTheme="majorHAnsi" w:eastAsia="Times New Roman" w:hAnsiTheme="majorHAnsi" w:cs="Calibri"/>
              </w:rPr>
              <w:t>The Biological Context: Botanical and Fungal Defensive Compounds</w:t>
            </w:r>
          </w:p>
        </w:tc>
      </w:tr>
      <w:tr w:rsidR="00672F94" w:rsidRPr="00BA4DB1" w14:paraId="4C28860B" w14:textId="77777777" w:rsidTr="005A1BD3">
        <w:trPr>
          <w:gridAfter w:val="4"/>
          <w:wAfter w:w="22344" w:type="dxa"/>
        </w:trPr>
        <w:tc>
          <w:tcPr>
            <w:tcW w:w="3198" w:type="dxa"/>
            <w:vMerge/>
          </w:tcPr>
          <w:p w14:paraId="52FA139C" w14:textId="2E1749E1" w:rsidR="00672F94" w:rsidRPr="00BA4DB1" w:rsidRDefault="00672F94" w:rsidP="0039506F">
            <w:pPr>
              <w:rPr>
                <w:rFonts w:asciiTheme="majorHAnsi" w:hAnsiTheme="majorHAnsi"/>
              </w:rPr>
            </w:pPr>
          </w:p>
        </w:tc>
        <w:tc>
          <w:tcPr>
            <w:tcW w:w="6024" w:type="dxa"/>
          </w:tcPr>
          <w:p w14:paraId="5ECF276E" w14:textId="3740F718" w:rsidR="00672F94" w:rsidRPr="00BA4DB1" w:rsidRDefault="00672F94" w:rsidP="00BA4DB1">
            <w:pPr>
              <w:tabs>
                <w:tab w:val="left" w:pos="567"/>
              </w:tabs>
              <w:rPr>
                <w:rFonts w:asciiTheme="majorHAnsi" w:eastAsia="Times New Roman" w:hAnsiTheme="majorHAnsi" w:cs="Calibri"/>
              </w:rPr>
            </w:pPr>
            <w:r>
              <w:rPr>
                <w:rFonts w:asciiTheme="majorHAnsi" w:eastAsia="Times New Roman" w:hAnsiTheme="majorHAnsi" w:cs="Calibri"/>
              </w:rPr>
              <w:t xml:space="preserve">5: </w:t>
            </w:r>
            <w:r w:rsidRPr="00BA4DB1">
              <w:rPr>
                <w:rFonts w:asciiTheme="majorHAnsi" w:eastAsia="Times New Roman" w:hAnsiTheme="majorHAnsi" w:cs="Calibri"/>
              </w:rPr>
              <w:t xml:space="preserve">Insect </w:t>
            </w:r>
            <w:proofErr w:type="spellStart"/>
            <w:r w:rsidRPr="00BA4DB1">
              <w:rPr>
                <w:rFonts w:asciiTheme="majorHAnsi" w:eastAsia="Times New Roman" w:hAnsiTheme="majorHAnsi" w:cs="Calibri"/>
              </w:rPr>
              <w:t>Defences</w:t>
            </w:r>
            <w:proofErr w:type="spellEnd"/>
            <w:r w:rsidRPr="00BA4DB1">
              <w:rPr>
                <w:rFonts w:asciiTheme="majorHAnsi" w:eastAsia="Times New Roman" w:hAnsiTheme="majorHAnsi" w:cs="Calibri"/>
              </w:rPr>
              <w:t xml:space="preserve">: </w:t>
            </w:r>
            <w:proofErr w:type="spellStart"/>
            <w:r w:rsidRPr="00BA4DB1">
              <w:rPr>
                <w:rFonts w:asciiTheme="majorHAnsi" w:eastAsia="Times New Roman" w:hAnsiTheme="majorHAnsi" w:cs="Calibri"/>
              </w:rPr>
              <w:t>Behavioural</w:t>
            </w:r>
            <w:proofErr w:type="spellEnd"/>
            <w:r w:rsidRPr="00BA4DB1">
              <w:rPr>
                <w:rFonts w:asciiTheme="majorHAnsi" w:eastAsia="Times New Roman" w:hAnsiTheme="majorHAnsi" w:cs="Calibri"/>
              </w:rPr>
              <w:t xml:space="preserve"> and Physiological Mechanisms </w:t>
            </w:r>
          </w:p>
        </w:tc>
      </w:tr>
      <w:tr w:rsidR="00672F94" w:rsidRPr="00BA4DB1" w14:paraId="0E7078A0" w14:textId="77777777" w:rsidTr="005A1BD3">
        <w:trPr>
          <w:gridAfter w:val="4"/>
          <w:wAfter w:w="22344" w:type="dxa"/>
        </w:trPr>
        <w:tc>
          <w:tcPr>
            <w:tcW w:w="3198" w:type="dxa"/>
            <w:vMerge/>
          </w:tcPr>
          <w:p w14:paraId="09DD8BD2" w14:textId="130BC374" w:rsidR="00672F94" w:rsidRPr="00BA4DB1" w:rsidRDefault="00672F94" w:rsidP="0039506F">
            <w:pPr>
              <w:rPr>
                <w:rFonts w:asciiTheme="majorHAnsi" w:hAnsiTheme="majorHAnsi"/>
              </w:rPr>
            </w:pPr>
          </w:p>
        </w:tc>
        <w:tc>
          <w:tcPr>
            <w:tcW w:w="6024" w:type="dxa"/>
          </w:tcPr>
          <w:p w14:paraId="1349B9FA" w14:textId="15E2C234"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6: </w:t>
            </w:r>
            <w:r w:rsidRPr="00BA4DB1">
              <w:rPr>
                <w:rFonts w:asciiTheme="majorHAnsi" w:eastAsia="Times New Roman" w:hAnsiTheme="majorHAnsi" w:cs="Calibri"/>
              </w:rPr>
              <w:t>Metabolic Detoxification</w:t>
            </w:r>
            <w:r>
              <w:rPr>
                <w:rFonts w:asciiTheme="majorHAnsi" w:eastAsia="Times New Roman" w:hAnsiTheme="majorHAnsi" w:cs="Calibri"/>
              </w:rPr>
              <w:t>:</w:t>
            </w:r>
            <w:r w:rsidRPr="00BA4DB1">
              <w:rPr>
                <w:rFonts w:asciiTheme="majorHAnsi" w:eastAsia="Times New Roman" w:hAnsiTheme="majorHAnsi" w:cs="Calibri"/>
              </w:rPr>
              <w:t xml:space="preserve"> Introduction  </w:t>
            </w:r>
          </w:p>
        </w:tc>
      </w:tr>
      <w:tr w:rsidR="00672F94" w:rsidRPr="00BA4DB1" w14:paraId="7D7FF59E" w14:textId="77777777" w:rsidTr="00B2446D">
        <w:trPr>
          <w:gridAfter w:val="4"/>
          <w:wAfter w:w="22344" w:type="dxa"/>
        </w:trPr>
        <w:tc>
          <w:tcPr>
            <w:tcW w:w="3198" w:type="dxa"/>
            <w:vMerge w:val="restart"/>
          </w:tcPr>
          <w:p w14:paraId="74FC72AB" w14:textId="607FD9C5" w:rsidR="00672F94" w:rsidRPr="00BA4DB1" w:rsidRDefault="00672F94" w:rsidP="0039506F">
            <w:pPr>
              <w:rPr>
                <w:rFonts w:asciiTheme="majorHAnsi" w:hAnsiTheme="majorHAnsi"/>
              </w:rPr>
            </w:pPr>
            <w:r>
              <w:rPr>
                <w:rFonts w:asciiTheme="majorHAnsi" w:hAnsiTheme="majorHAnsi"/>
              </w:rPr>
              <w:t>January 25</w:t>
            </w:r>
            <w:r w:rsidRPr="00672F94">
              <w:rPr>
                <w:rFonts w:asciiTheme="majorHAnsi" w:hAnsiTheme="majorHAnsi"/>
                <w:vertAlign w:val="superscript"/>
              </w:rPr>
              <w:t>th</w:t>
            </w:r>
            <w:r>
              <w:rPr>
                <w:rFonts w:asciiTheme="majorHAnsi" w:hAnsiTheme="majorHAnsi"/>
              </w:rPr>
              <w:t xml:space="preserve"> – 29</w:t>
            </w:r>
            <w:r w:rsidRPr="00672F94">
              <w:rPr>
                <w:rFonts w:asciiTheme="majorHAnsi" w:hAnsiTheme="majorHAnsi"/>
                <w:vertAlign w:val="superscript"/>
              </w:rPr>
              <w:t>th</w:t>
            </w:r>
            <w:r>
              <w:rPr>
                <w:rFonts w:asciiTheme="majorHAnsi" w:hAnsiTheme="majorHAnsi"/>
              </w:rPr>
              <w:t xml:space="preserve"> </w:t>
            </w:r>
          </w:p>
        </w:tc>
        <w:tc>
          <w:tcPr>
            <w:tcW w:w="6024" w:type="dxa"/>
          </w:tcPr>
          <w:p w14:paraId="13C812A5" w14:textId="683D61ED"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7: </w:t>
            </w:r>
            <w:r w:rsidRPr="00BA4DB1">
              <w:rPr>
                <w:rFonts w:asciiTheme="majorHAnsi" w:eastAsia="Times New Roman" w:hAnsiTheme="majorHAnsi" w:cs="Calibri"/>
              </w:rPr>
              <w:t>Metabolic Detoxification</w:t>
            </w:r>
            <w:r>
              <w:rPr>
                <w:rFonts w:asciiTheme="majorHAnsi" w:eastAsia="Times New Roman" w:hAnsiTheme="majorHAnsi" w:cs="Calibri"/>
              </w:rPr>
              <w:t>:</w:t>
            </w:r>
            <w:r w:rsidRPr="00BA4DB1">
              <w:rPr>
                <w:rFonts w:asciiTheme="majorHAnsi" w:eastAsia="Times New Roman" w:hAnsiTheme="majorHAnsi" w:cs="Calibri"/>
              </w:rPr>
              <w:t xml:space="preserve"> Mechanisms and Synergists</w:t>
            </w:r>
          </w:p>
        </w:tc>
      </w:tr>
      <w:tr w:rsidR="00672F94" w:rsidRPr="00BA4DB1" w14:paraId="383FCCBA" w14:textId="77777777" w:rsidTr="00B2446D">
        <w:trPr>
          <w:gridAfter w:val="4"/>
          <w:wAfter w:w="22344" w:type="dxa"/>
        </w:trPr>
        <w:tc>
          <w:tcPr>
            <w:tcW w:w="3198" w:type="dxa"/>
            <w:vMerge/>
          </w:tcPr>
          <w:p w14:paraId="7AB1FCFA" w14:textId="32D7030F" w:rsidR="00672F94" w:rsidRPr="00BA4DB1" w:rsidRDefault="00672F94" w:rsidP="0039506F">
            <w:pPr>
              <w:rPr>
                <w:rFonts w:asciiTheme="majorHAnsi" w:hAnsiTheme="majorHAnsi"/>
              </w:rPr>
            </w:pPr>
          </w:p>
        </w:tc>
        <w:tc>
          <w:tcPr>
            <w:tcW w:w="6024" w:type="dxa"/>
          </w:tcPr>
          <w:p w14:paraId="1942F1B8" w14:textId="74F7F9F7"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8: </w:t>
            </w:r>
            <w:r w:rsidRPr="00BA4DB1">
              <w:rPr>
                <w:rFonts w:asciiTheme="majorHAnsi" w:eastAsia="Times New Roman" w:hAnsiTheme="majorHAnsi" w:cs="Calibri"/>
              </w:rPr>
              <w:t>Respiratory Toxins I: Cellular Respiration</w:t>
            </w:r>
          </w:p>
        </w:tc>
      </w:tr>
      <w:tr w:rsidR="00672F94" w:rsidRPr="00BA4DB1" w14:paraId="04F0A3FD" w14:textId="77777777" w:rsidTr="00B2446D">
        <w:trPr>
          <w:gridAfter w:val="4"/>
          <w:wAfter w:w="22344" w:type="dxa"/>
        </w:trPr>
        <w:tc>
          <w:tcPr>
            <w:tcW w:w="3198" w:type="dxa"/>
            <w:vMerge/>
          </w:tcPr>
          <w:p w14:paraId="366BE140" w14:textId="07F5A23B" w:rsidR="00672F94" w:rsidRPr="00BA4DB1" w:rsidRDefault="00672F94" w:rsidP="0039506F">
            <w:pPr>
              <w:rPr>
                <w:rFonts w:asciiTheme="majorHAnsi" w:hAnsiTheme="majorHAnsi"/>
              </w:rPr>
            </w:pPr>
          </w:p>
        </w:tc>
        <w:tc>
          <w:tcPr>
            <w:tcW w:w="6024" w:type="dxa"/>
          </w:tcPr>
          <w:p w14:paraId="63AD2851" w14:textId="4652E3BF"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9: </w:t>
            </w:r>
            <w:r w:rsidRPr="00BA4DB1">
              <w:rPr>
                <w:rFonts w:asciiTheme="majorHAnsi" w:eastAsia="Times New Roman" w:hAnsiTheme="majorHAnsi" w:cs="Calibri"/>
              </w:rPr>
              <w:t>Respiratory Toxins II: METIs</w:t>
            </w:r>
          </w:p>
        </w:tc>
      </w:tr>
      <w:tr w:rsidR="00672F94" w:rsidRPr="00BA4DB1" w14:paraId="1F270B37" w14:textId="77777777" w:rsidTr="004F2D9D">
        <w:trPr>
          <w:gridAfter w:val="4"/>
          <w:wAfter w:w="22344" w:type="dxa"/>
        </w:trPr>
        <w:tc>
          <w:tcPr>
            <w:tcW w:w="3198" w:type="dxa"/>
            <w:vMerge w:val="restart"/>
          </w:tcPr>
          <w:p w14:paraId="36686481" w14:textId="27F0DD5D" w:rsidR="00672F94" w:rsidRPr="00BA4DB1" w:rsidRDefault="00672F94" w:rsidP="0039506F">
            <w:pPr>
              <w:rPr>
                <w:rFonts w:asciiTheme="majorHAnsi" w:hAnsiTheme="majorHAnsi"/>
              </w:rPr>
            </w:pPr>
            <w:r>
              <w:rPr>
                <w:rFonts w:asciiTheme="majorHAnsi" w:hAnsiTheme="majorHAnsi"/>
              </w:rPr>
              <w:t>February 1</w:t>
            </w:r>
            <w:r w:rsidRPr="00672F94">
              <w:rPr>
                <w:rFonts w:asciiTheme="majorHAnsi" w:hAnsiTheme="majorHAnsi"/>
                <w:vertAlign w:val="superscript"/>
              </w:rPr>
              <w:t>st</w:t>
            </w:r>
            <w:r>
              <w:rPr>
                <w:rFonts w:asciiTheme="majorHAnsi" w:hAnsiTheme="majorHAnsi"/>
              </w:rPr>
              <w:t xml:space="preserve"> – 5</w:t>
            </w:r>
            <w:r w:rsidRPr="00672F94">
              <w:rPr>
                <w:rFonts w:asciiTheme="majorHAnsi" w:hAnsiTheme="majorHAnsi"/>
                <w:vertAlign w:val="superscript"/>
              </w:rPr>
              <w:t>th</w:t>
            </w:r>
            <w:r>
              <w:rPr>
                <w:rFonts w:asciiTheme="majorHAnsi" w:hAnsiTheme="majorHAnsi"/>
              </w:rPr>
              <w:t xml:space="preserve"> </w:t>
            </w:r>
          </w:p>
        </w:tc>
        <w:tc>
          <w:tcPr>
            <w:tcW w:w="6024" w:type="dxa"/>
          </w:tcPr>
          <w:p w14:paraId="5DE46C99" w14:textId="7E7AC134"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10: </w:t>
            </w:r>
            <w:r w:rsidRPr="00BA4DB1">
              <w:rPr>
                <w:rFonts w:asciiTheme="majorHAnsi" w:eastAsia="Times New Roman" w:hAnsiTheme="majorHAnsi" w:cs="Calibri"/>
              </w:rPr>
              <w:t>Respiratory Toxins III: Uncouplers and ATP Synthesis Inhibitors</w:t>
            </w:r>
          </w:p>
        </w:tc>
      </w:tr>
      <w:tr w:rsidR="00672F94" w:rsidRPr="00BA4DB1" w14:paraId="40F42DDB" w14:textId="77777777" w:rsidTr="004F2D9D">
        <w:trPr>
          <w:gridAfter w:val="4"/>
          <w:wAfter w:w="22344" w:type="dxa"/>
        </w:trPr>
        <w:tc>
          <w:tcPr>
            <w:tcW w:w="3198" w:type="dxa"/>
            <w:vMerge/>
          </w:tcPr>
          <w:p w14:paraId="36660C3F" w14:textId="70D89399" w:rsidR="00672F94" w:rsidRPr="00BA4DB1" w:rsidRDefault="00672F94" w:rsidP="0039506F">
            <w:pPr>
              <w:rPr>
                <w:rFonts w:asciiTheme="majorHAnsi" w:hAnsiTheme="majorHAnsi"/>
              </w:rPr>
            </w:pPr>
          </w:p>
        </w:tc>
        <w:tc>
          <w:tcPr>
            <w:tcW w:w="6024" w:type="dxa"/>
          </w:tcPr>
          <w:p w14:paraId="03F09E43" w14:textId="5DE39292"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11: </w:t>
            </w:r>
            <w:r w:rsidRPr="00BA4DB1">
              <w:rPr>
                <w:rFonts w:asciiTheme="majorHAnsi" w:eastAsia="Times New Roman" w:hAnsiTheme="majorHAnsi" w:cs="Calibri"/>
              </w:rPr>
              <w:t>Insect Nervous System I: Resting Potentials</w:t>
            </w:r>
          </w:p>
        </w:tc>
      </w:tr>
      <w:tr w:rsidR="00672F94" w:rsidRPr="00BA4DB1" w14:paraId="78823C8D" w14:textId="77777777" w:rsidTr="004F2D9D">
        <w:trPr>
          <w:gridAfter w:val="4"/>
          <w:wAfter w:w="22344" w:type="dxa"/>
        </w:trPr>
        <w:tc>
          <w:tcPr>
            <w:tcW w:w="3198" w:type="dxa"/>
            <w:vMerge/>
          </w:tcPr>
          <w:p w14:paraId="54E23EA4" w14:textId="0D21D535" w:rsidR="00672F94" w:rsidRPr="00BA4DB1" w:rsidRDefault="00672F94" w:rsidP="0039506F">
            <w:pPr>
              <w:rPr>
                <w:rFonts w:asciiTheme="majorHAnsi" w:hAnsiTheme="majorHAnsi"/>
              </w:rPr>
            </w:pPr>
          </w:p>
        </w:tc>
        <w:tc>
          <w:tcPr>
            <w:tcW w:w="6024" w:type="dxa"/>
          </w:tcPr>
          <w:p w14:paraId="068A08DA" w14:textId="1027B1FB"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12: </w:t>
            </w:r>
            <w:r w:rsidRPr="00BA4DB1">
              <w:rPr>
                <w:rFonts w:asciiTheme="majorHAnsi" w:eastAsia="Times New Roman" w:hAnsiTheme="majorHAnsi" w:cs="Calibri"/>
              </w:rPr>
              <w:t>Insect Nervous System II: Action Potential Generation</w:t>
            </w:r>
          </w:p>
        </w:tc>
      </w:tr>
      <w:tr w:rsidR="00672F94" w:rsidRPr="00BA4DB1" w14:paraId="30033190" w14:textId="77777777" w:rsidTr="001B7BA3">
        <w:trPr>
          <w:gridAfter w:val="4"/>
          <w:wAfter w:w="22344" w:type="dxa"/>
        </w:trPr>
        <w:tc>
          <w:tcPr>
            <w:tcW w:w="3198" w:type="dxa"/>
            <w:vMerge w:val="restart"/>
          </w:tcPr>
          <w:p w14:paraId="28140C33" w14:textId="36A85A05" w:rsidR="00672F94" w:rsidRPr="00BA4DB1" w:rsidRDefault="00672F94" w:rsidP="0039506F">
            <w:pPr>
              <w:rPr>
                <w:rFonts w:asciiTheme="majorHAnsi" w:hAnsiTheme="majorHAnsi"/>
              </w:rPr>
            </w:pPr>
            <w:r>
              <w:rPr>
                <w:rFonts w:asciiTheme="majorHAnsi" w:hAnsiTheme="majorHAnsi"/>
              </w:rPr>
              <w:t>February 8</w:t>
            </w:r>
            <w:r w:rsidRPr="00672F94">
              <w:rPr>
                <w:rFonts w:asciiTheme="majorHAnsi" w:hAnsiTheme="majorHAnsi"/>
                <w:vertAlign w:val="superscript"/>
              </w:rPr>
              <w:t>th</w:t>
            </w:r>
            <w:r>
              <w:rPr>
                <w:rFonts w:asciiTheme="majorHAnsi" w:hAnsiTheme="majorHAnsi"/>
              </w:rPr>
              <w:t xml:space="preserve"> – 12</w:t>
            </w:r>
            <w:r w:rsidRPr="00672F94">
              <w:rPr>
                <w:rFonts w:asciiTheme="majorHAnsi" w:hAnsiTheme="majorHAnsi"/>
                <w:vertAlign w:val="superscript"/>
              </w:rPr>
              <w:t>th</w:t>
            </w:r>
            <w:r>
              <w:rPr>
                <w:rFonts w:asciiTheme="majorHAnsi" w:hAnsiTheme="majorHAnsi"/>
              </w:rPr>
              <w:t xml:space="preserve"> </w:t>
            </w:r>
          </w:p>
        </w:tc>
        <w:tc>
          <w:tcPr>
            <w:tcW w:w="6024" w:type="dxa"/>
          </w:tcPr>
          <w:p w14:paraId="2424BA13" w14:textId="66A78922"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13: </w:t>
            </w:r>
            <w:r w:rsidRPr="00BA4DB1">
              <w:rPr>
                <w:rFonts w:asciiTheme="majorHAnsi" w:eastAsia="Times New Roman" w:hAnsiTheme="majorHAnsi" w:cs="Calibri"/>
              </w:rPr>
              <w:t>The Voltage-gated Ion Channels</w:t>
            </w:r>
          </w:p>
        </w:tc>
      </w:tr>
      <w:tr w:rsidR="00672F94" w:rsidRPr="00BA4DB1" w14:paraId="0DF4F743" w14:textId="77777777" w:rsidTr="001B7BA3">
        <w:trPr>
          <w:gridAfter w:val="4"/>
          <w:wAfter w:w="22344" w:type="dxa"/>
        </w:trPr>
        <w:tc>
          <w:tcPr>
            <w:tcW w:w="3198" w:type="dxa"/>
            <w:vMerge/>
          </w:tcPr>
          <w:p w14:paraId="4990815A" w14:textId="7D1A1740" w:rsidR="00672F94" w:rsidRPr="00BA4DB1" w:rsidRDefault="00672F94" w:rsidP="0039506F">
            <w:pPr>
              <w:rPr>
                <w:rFonts w:asciiTheme="majorHAnsi" w:hAnsiTheme="majorHAnsi"/>
              </w:rPr>
            </w:pPr>
          </w:p>
        </w:tc>
        <w:tc>
          <w:tcPr>
            <w:tcW w:w="6024" w:type="dxa"/>
          </w:tcPr>
          <w:p w14:paraId="47BF38DB" w14:textId="589FE223"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14: </w:t>
            </w:r>
            <w:r w:rsidRPr="00BA4DB1">
              <w:rPr>
                <w:rFonts w:asciiTheme="majorHAnsi" w:eastAsia="Times New Roman" w:hAnsiTheme="majorHAnsi" w:cs="Calibri"/>
              </w:rPr>
              <w:t>Organochlorines I: DDT-like Compounds</w:t>
            </w:r>
            <w:r>
              <w:rPr>
                <w:rFonts w:asciiTheme="majorHAnsi" w:eastAsia="Times New Roman" w:hAnsiTheme="majorHAnsi" w:cs="Calibri"/>
              </w:rPr>
              <w:t xml:space="preserve"> &amp; </w:t>
            </w:r>
            <w:r w:rsidRPr="00B700BB">
              <w:rPr>
                <w:rFonts w:ascii="Calibri" w:eastAsia="Times New Roman" w:hAnsi="Calibri" w:cs="Calibri"/>
              </w:rPr>
              <w:t xml:space="preserve">Review </w:t>
            </w:r>
            <w:r>
              <w:rPr>
                <w:rFonts w:ascii="Calibri" w:eastAsia="Times New Roman" w:hAnsi="Calibri" w:cs="Calibri"/>
              </w:rPr>
              <w:t>1</w:t>
            </w:r>
          </w:p>
        </w:tc>
      </w:tr>
      <w:tr w:rsidR="00672F94" w:rsidRPr="00BA4DB1" w14:paraId="20EC77F8" w14:textId="77777777" w:rsidTr="001B7BA3">
        <w:trPr>
          <w:gridAfter w:val="4"/>
          <w:wAfter w:w="22344" w:type="dxa"/>
        </w:trPr>
        <w:tc>
          <w:tcPr>
            <w:tcW w:w="3198" w:type="dxa"/>
            <w:vMerge/>
          </w:tcPr>
          <w:p w14:paraId="17B1D559" w14:textId="675FBD23" w:rsidR="00672F94" w:rsidRPr="00BA4DB1" w:rsidRDefault="00672F94" w:rsidP="0039506F">
            <w:pPr>
              <w:rPr>
                <w:rFonts w:asciiTheme="majorHAnsi" w:hAnsiTheme="majorHAnsi"/>
              </w:rPr>
            </w:pPr>
          </w:p>
        </w:tc>
        <w:tc>
          <w:tcPr>
            <w:tcW w:w="6024" w:type="dxa"/>
          </w:tcPr>
          <w:p w14:paraId="1C526B56" w14:textId="2C772D47"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15: </w:t>
            </w:r>
            <w:r w:rsidRPr="00BA4DB1">
              <w:rPr>
                <w:rFonts w:asciiTheme="majorHAnsi" w:eastAsia="Times New Roman" w:hAnsiTheme="majorHAnsi" w:cs="Calibri"/>
              </w:rPr>
              <w:t>Organochlorines I: DDT-like Compounds</w:t>
            </w:r>
            <w:r>
              <w:rPr>
                <w:rFonts w:asciiTheme="majorHAnsi" w:eastAsia="Times New Roman" w:hAnsiTheme="majorHAnsi" w:cs="Calibri"/>
              </w:rPr>
              <w:t xml:space="preserve"> &amp; </w:t>
            </w:r>
            <w:r w:rsidRPr="00B700BB">
              <w:rPr>
                <w:rFonts w:ascii="Calibri" w:eastAsia="Times New Roman" w:hAnsi="Calibri" w:cs="Calibri"/>
              </w:rPr>
              <w:t xml:space="preserve">Review </w:t>
            </w:r>
            <w:r>
              <w:rPr>
                <w:rFonts w:ascii="Calibri" w:eastAsia="Times New Roman" w:hAnsi="Calibri" w:cs="Calibri"/>
              </w:rPr>
              <w:t>1</w:t>
            </w:r>
          </w:p>
        </w:tc>
      </w:tr>
      <w:tr w:rsidR="00672F94" w:rsidRPr="00BA4DB1" w14:paraId="0F698F8F" w14:textId="4EFC280C" w:rsidTr="00672F94">
        <w:tc>
          <w:tcPr>
            <w:tcW w:w="9222" w:type="dxa"/>
            <w:gridSpan w:val="2"/>
          </w:tcPr>
          <w:p w14:paraId="1934889C" w14:textId="603A59A7" w:rsidR="00672F94" w:rsidRPr="00F71BD8" w:rsidRDefault="00672F94" w:rsidP="00F71BD8">
            <w:pPr>
              <w:tabs>
                <w:tab w:val="left" w:pos="567"/>
              </w:tabs>
              <w:jc w:val="center"/>
              <w:rPr>
                <w:rFonts w:asciiTheme="majorHAnsi" w:eastAsia="Times New Roman" w:hAnsiTheme="majorHAnsi" w:cs="Calibri"/>
                <w:highlight w:val="yellow"/>
              </w:rPr>
            </w:pPr>
            <w:r w:rsidRPr="00F71BD8">
              <w:rPr>
                <w:rFonts w:asciiTheme="majorHAnsi" w:eastAsia="Times New Roman" w:hAnsiTheme="majorHAnsi" w:cs="Calibri"/>
                <w:highlight w:val="yellow"/>
              </w:rPr>
              <w:t>February 15-19 WINTER BREAK</w:t>
            </w:r>
          </w:p>
        </w:tc>
        <w:tc>
          <w:tcPr>
            <w:tcW w:w="5586" w:type="dxa"/>
          </w:tcPr>
          <w:p w14:paraId="3A993551" w14:textId="77777777" w:rsidR="00672F94" w:rsidRPr="00BA4DB1" w:rsidRDefault="00672F94"/>
        </w:tc>
        <w:tc>
          <w:tcPr>
            <w:tcW w:w="5586" w:type="dxa"/>
          </w:tcPr>
          <w:p w14:paraId="229F3FEA" w14:textId="77777777" w:rsidR="00672F94" w:rsidRPr="00BA4DB1" w:rsidRDefault="00672F94"/>
        </w:tc>
        <w:tc>
          <w:tcPr>
            <w:tcW w:w="5586" w:type="dxa"/>
          </w:tcPr>
          <w:p w14:paraId="5263C587" w14:textId="77777777" w:rsidR="00672F94" w:rsidRPr="00BA4DB1" w:rsidRDefault="00672F94"/>
        </w:tc>
        <w:tc>
          <w:tcPr>
            <w:tcW w:w="5586" w:type="dxa"/>
          </w:tcPr>
          <w:p w14:paraId="589DBDDC" w14:textId="36897764" w:rsidR="00672F94" w:rsidRPr="00BA4DB1" w:rsidRDefault="00672F94">
            <w:r>
              <w:rPr>
                <w:rFonts w:asciiTheme="majorHAnsi" w:eastAsia="Times New Roman" w:hAnsiTheme="majorHAnsi" w:cs="Calibri"/>
              </w:rPr>
              <w:t>A short history of DDT</w:t>
            </w:r>
            <w:r w:rsidRPr="00B700BB">
              <w:rPr>
                <w:rFonts w:ascii="Calibri" w:eastAsia="Times New Roman" w:hAnsi="Calibri" w:cs="Calibri"/>
              </w:rPr>
              <w:t>: Is DDT a “bad” pesticide?</w:t>
            </w:r>
          </w:p>
        </w:tc>
      </w:tr>
      <w:tr w:rsidR="00672F94" w:rsidRPr="00BA4DB1" w14:paraId="37968BD9" w14:textId="77777777" w:rsidTr="00881EC6">
        <w:trPr>
          <w:gridAfter w:val="4"/>
          <w:wAfter w:w="22344" w:type="dxa"/>
        </w:trPr>
        <w:tc>
          <w:tcPr>
            <w:tcW w:w="3198" w:type="dxa"/>
            <w:vMerge w:val="restart"/>
          </w:tcPr>
          <w:p w14:paraId="3E96AEFD" w14:textId="6C26E2E7" w:rsidR="00672F94" w:rsidRPr="00BA4DB1" w:rsidRDefault="00672F94" w:rsidP="0039506F">
            <w:pPr>
              <w:rPr>
                <w:rFonts w:asciiTheme="majorHAnsi" w:hAnsiTheme="majorHAnsi"/>
              </w:rPr>
            </w:pPr>
            <w:r>
              <w:rPr>
                <w:rFonts w:asciiTheme="majorHAnsi" w:hAnsiTheme="majorHAnsi"/>
              </w:rPr>
              <w:t>February 22</w:t>
            </w:r>
            <w:r w:rsidRPr="00672F94">
              <w:rPr>
                <w:rFonts w:asciiTheme="majorHAnsi" w:hAnsiTheme="majorHAnsi"/>
                <w:vertAlign w:val="superscript"/>
              </w:rPr>
              <w:t>nd</w:t>
            </w:r>
            <w:r>
              <w:rPr>
                <w:rFonts w:asciiTheme="majorHAnsi" w:hAnsiTheme="majorHAnsi"/>
              </w:rPr>
              <w:t xml:space="preserve"> – 26</w:t>
            </w:r>
            <w:r w:rsidRPr="00672F94">
              <w:rPr>
                <w:rFonts w:asciiTheme="majorHAnsi" w:hAnsiTheme="majorHAnsi"/>
                <w:vertAlign w:val="superscript"/>
              </w:rPr>
              <w:t>th</w:t>
            </w:r>
            <w:r>
              <w:rPr>
                <w:rFonts w:asciiTheme="majorHAnsi" w:hAnsiTheme="majorHAnsi"/>
              </w:rPr>
              <w:t xml:space="preserve"> </w:t>
            </w:r>
          </w:p>
        </w:tc>
        <w:tc>
          <w:tcPr>
            <w:tcW w:w="6024" w:type="dxa"/>
          </w:tcPr>
          <w:p w14:paraId="35C3E78B" w14:textId="3F62150F" w:rsidR="00672F94" w:rsidRPr="00BA4DB1" w:rsidRDefault="00672F94" w:rsidP="0039506F">
            <w:pPr>
              <w:tabs>
                <w:tab w:val="left" w:pos="567"/>
              </w:tabs>
              <w:rPr>
                <w:rFonts w:asciiTheme="majorHAnsi" w:hAnsiTheme="majorHAnsi" w:cs="Calibri"/>
              </w:rPr>
            </w:pPr>
            <w:r>
              <w:rPr>
                <w:rFonts w:asciiTheme="majorHAnsi" w:eastAsia="Times New Roman" w:hAnsiTheme="majorHAnsi" w:cs="Calibri"/>
              </w:rPr>
              <w:t xml:space="preserve">16: </w:t>
            </w:r>
            <w:r w:rsidRPr="00BA4DB1">
              <w:rPr>
                <w:rFonts w:asciiTheme="majorHAnsi" w:eastAsia="Times New Roman" w:hAnsiTheme="majorHAnsi" w:cs="Calibri"/>
              </w:rPr>
              <w:t>Pyrethroids I: Origins, Activity and Structure</w:t>
            </w:r>
          </w:p>
        </w:tc>
      </w:tr>
      <w:tr w:rsidR="00672F94" w:rsidRPr="00BA4DB1" w14:paraId="1D34C5D8" w14:textId="77777777" w:rsidTr="00881EC6">
        <w:trPr>
          <w:gridAfter w:val="4"/>
          <w:wAfter w:w="22344" w:type="dxa"/>
        </w:trPr>
        <w:tc>
          <w:tcPr>
            <w:tcW w:w="3198" w:type="dxa"/>
            <w:vMerge/>
          </w:tcPr>
          <w:p w14:paraId="56A1A97D" w14:textId="50C14031" w:rsidR="00672F94" w:rsidRPr="00BA4DB1" w:rsidRDefault="00672F94" w:rsidP="0039506F">
            <w:pPr>
              <w:rPr>
                <w:rFonts w:asciiTheme="majorHAnsi" w:hAnsiTheme="majorHAnsi"/>
              </w:rPr>
            </w:pPr>
          </w:p>
        </w:tc>
        <w:tc>
          <w:tcPr>
            <w:tcW w:w="6024" w:type="dxa"/>
          </w:tcPr>
          <w:p w14:paraId="12F00677" w14:textId="1B3A1B9F"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17: </w:t>
            </w:r>
            <w:r w:rsidRPr="00BA4DB1">
              <w:rPr>
                <w:rFonts w:asciiTheme="majorHAnsi" w:eastAsia="Times New Roman" w:hAnsiTheme="majorHAnsi" w:cs="Calibri"/>
              </w:rPr>
              <w:t>Pyrethroids II: Target Site, Mode of Action and Resistance</w:t>
            </w:r>
          </w:p>
        </w:tc>
      </w:tr>
      <w:tr w:rsidR="00672F94" w:rsidRPr="00BA4DB1" w14:paraId="20D48F20" w14:textId="77777777" w:rsidTr="00881EC6">
        <w:trPr>
          <w:gridAfter w:val="4"/>
          <w:wAfter w:w="22344" w:type="dxa"/>
        </w:trPr>
        <w:tc>
          <w:tcPr>
            <w:tcW w:w="3198" w:type="dxa"/>
            <w:vMerge/>
          </w:tcPr>
          <w:p w14:paraId="11EA3C02" w14:textId="6C8A16EA" w:rsidR="00672F94" w:rsidRPr="00BA4DB1" w:rsidRDefault="00672F94" w:rsidP="0039506F">
            <w:pPr>
              <w:rPr>
                <w:rFonts w:asciiTheme="majorHAnsi" w:hAnsiTheme="majorHAnsi"/>
              </w:rPr>
            </w:pPr>
          </w:p>
        </w:tc>
        <w:tc>
          <w:tcPr>
            <w:tcW w:w="6024" w:type="dxa"/>
          </w:tcPr>
          <w:p w14:paraId="620CD1AC" w14:textId="59C6CD1D"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18: </w:t>
            </w:r>
            <w:r w:rsidRPr="00BA4DB1">
              <w:rPr>
                <w:rFonts w:asciiTheme="majorHAnsi" w:eastAsia="Times New Roman" w:hAnsiTheme="majorHAnsi" w:cs="Calibri"/>
              </w:rPr>
              <w:t xml:space="preserve">Other Sodium Channel Modulators: </w:t>
            </w:r>
            <w:proofErr w:type="spellStart"/>
            <w:r w:rsidRPr="00BA4DB1">
              <w:rPr>
                <w:rFonts w:asciiTheme="majorHAnsi" w:eastAsia="Times New Roman" w:hAnsiTheme="majorHAnsi" w:cs="Calibri"/>
              </w:rPr>
              <w:t>Veratrotoxins</w:t>
            </w:r>
            <w:proofErr w:type="spellEnd"/>
            <w:r w:rsidRPr="00BA4DB1">
              <w:rPr>
                <w:rFonts w:asciiTheme="majorHAnsi" w:eastAsia="Times New Roman" w:hAnsiTheme="majorHAnsi" w:cs="Calibri"/>
              </w:rPr>
              <w:t xml:space="preserve">, Indoxacarb, </w:t>
            </w:r>
            <w:proofErr w:type="spellStart"/>
            <w:r w:rsidRPr="00BA4DB1">
              <w:rPr>
                <w:rFonts w:asciiTheme="majorHAnsi" w:eastAsia="Times New Roman" w:hAnsiTheme="majorHAnsi" w:cs="Calibri"/>
              </w:rPr>
              <w:t>Semicarbazones</w:t>
            </w:r>
            <w:proofErr w:type="spellEnd"/>
            <w:r w:rsidRPr="00BA4DB1">
              <w:rPr>
                <w:rFonts w:asciiTheme="majorHAnsi" w:eastAsia="Times New Roman" w:hAnsiTheme="majorHAnsi" w:cs="Calibri"/>
              </w:rPr>
              <w:t>, N-</w:t>
            </w:r>
            <w:proofErr w:type="spellStart"/>
            <w:r w:rsidRPr="00BA4DB1">
              <w:rPr>
                <w:rFonts w:asciiTheme="majorHAnsi" w:eastAsia="Times New Roman" w:hAnsiTheme="majorHAnsi" w:cs="Calibri"/>
              </w:rPr>
              <w:t>Alkylamides</w:t>
            </w:r>
            <w:proofErr w:type="spellEnd"/>
          </w:p>
        </w:tc>
      </w:tr>
      <w:tr w:rsidR="00672F94" w:rsidRPr="00BA4DB1" w14:paraId="523CC99D" w14:textId="77777777" w:rsidTr="005C4630">
        <w:trPr>
          <w:gridAfter w:val="4"/>
          <w:wAfter w:w="22344" w:type="dxa"/>
        </w:trPr>
        <w:tc>
          <w:tcPr>
            <w:tcW w:w="3198" w:type="dxa"/>
            <w:vMerge w:val="restart"/>
          </w:tcPr>
          <w:p w14:paraId="20F4985F" w14:textId="3C65071E" w:rsidR="00672F94" w:rsidRPr="00BA4DB1" w:rsidRDefault="00672F94" w:rsidP="0039506F">
            <w:pPr>
              <w:rPr>
                <w:rFonts w:asciiTheme="majorHAnsi" w:hAnsiTheme="majorHAnsi"/>
              </w:rPr>
            </w:pPr>
            <w:r>
              <w:rPr>
                <w:rFonts w:asciiTheme="majorHAnsi" w:hAnsiTheme="majorHAnsi"/>
              </w:rPr>
              <w:t>March 1</w:t>
            </w:r>
            <w:r w:rsidRPr="00672F94">
              <w:rPr>
                <w:rFonts w:asciiTheme="majorHAnsi" w:hAnsiTheme="majorHAnsi"/>
                <w:vertAlign w:val="superscript"/>
              </w:rPr>
              <w:t>st</w:t>
            </w:r>
            <w:r>
              <w:rPr>
                <w:rFonts w:asciiTheme="majorHAnsi" w:hAnsiTheme="majorHAnsi"/>
              </w:rPr>
              <w:t xml:space="preserve"> – 5</w:t>
            </w:r>
            <w:r w:rsidRPr="00672F94">
              <w:rPr>
                <w:rFonts w:asciiTheme="majorHAnsi" w:hAnsiTheme="majorHAnsi"/>
                <w:vertAlign w:val="superscript"/>
              </w:rPr>
              <w:t>th</w:t>
            </w:r>
            <w:r>
              <w:rPr>
                <w:rFonts w:asciiTheme="majorHAnsi" w:hAnsiTheme="majorHAnsi"/>
              </w:rPr>
              <w:t xml:space="preserve"> </w:t>
            </w:r>
          </w:p>
        </w:tc>
        <w:tc>
          <w:tcPr>
            <w:tcW w:w="6024" w:type="dxa"/>
          </w:tcPr>
          <w:p w14:paraId="628638C5" w14:textId="10C72991"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19: </w:t>
            </w:r>
            <w:r w:rsidRPr="00BA4DB1">
              <w:rPr>
                <w:rFonts w:asciiTheme="majorHAnsi" w:eastAsia="Times New Roman" w:hAnsiTheme="majorHAnsi" w:cs="Calibri"/>
              </w:rPr>
              <w:t>Insect Nervous System III: Excitatory Neurotransmission</w:t>
            </w:r>
            <w:r>
              <w:rPr>
                <w:rFonts w:asciiTheme="majorHAnsi" w:eastAsia="Times New Roman" w:hAnsiTheme="majorHAnsi" w:cs="Calibri"/>
              </w:rPr>
              <w:t>,</w:t>
            </w:r>
            <w:r w:rsidRPr="00BA4DB1">
              <w:rPr>
                <w:rFonts w:asciiTheme="majorHAnsi" w:eastAsia="Times New Roman" w:hAnsiTheme="majorHAnsi" w:cs="Calibri"/>
              </w:rPr>
              <w:t xml:space="preserve"> The Acetylcholine </w:t>
            </w:r>
            <w:proofErr w:type="gramStart"/>
            <w:r w:rsidRPr="00BA4DB1">
              <w:rPr>
                <w:rFonts w:asciiTheme="majorHAnsi" w:eastAsia="Times New Roman" w:hAnsiTheme="majorHAnsi" w:cs="Calibri"/>
              </w:rPr>
              <w:t>Receptor</w:t>
            </w:r>
            <w:proofErr w:type="gramEnd"/>
            <w:r w:rsidRPr="00BA4DB1">
              <w:rPr>
                <w:rFonts w:asciiTheme="majorHAnsi" w:eastAsia="Times New Roman" w:hAnsiTheme="majorHAnsi" w:cs="Calibri"/>
              </w:rPr>
              <w:t xml:space="preserve"> and the Botanical Nicotinoids</w:t>
            </w:r>
          </w:p>
        </w:tc>
      </w:tr>
      <w:tr w:rsidR="00672F94" w:rsidRPr="00BA4DB1" w14:paraId="6E952034" w14:textId="77777777" w:rsidTr="005C4630">
        <w:trPr>
          <w:gridAfter w:val="4"/>
          <w:wAfter w:w="22344" w:type="dxa"/>
        </w:trPr>
        <w:tc>
          <w:tcPr>
            <w:tcW w:w="3198" w:type="dxa"/>
            <w:vMerge/>
          </w:tcPr>
          <w:p w14:paraId="5D5D5CBC" w14:textId="21E5C31E" w:rsidR="00672F94" w:rsidRPr="00BA4DB1" w:rsidRDefault="00672F94" w:rsidP="0039506F">
            <w:pPr>
              <w:rPr>
                <w:rFonts w:asciiTheme="majorHAnsi" w:hAnsiTheme="majorHAnsi"/>
              </w:rPr>
            </w:pPr>
          </w:p>
        </w:tc>
        <w:tc>
          <w:tcPr>
            <w:tcW w:w="6024" w:type="dxa"/>
          </w:tcPr>
          <w:p w14:paraId="61BB6EC3" w14:textId="3DF913FE"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20: </w:t>
            </w:r>
            <w:r w:rsidRPr="00BA4DB1">
              <w:rPr>
                <w:rFonts w:asciiTheme="majorHAnsi" w:eastAsia="Times New Roman" w:hAnsiTheme="majorHAnsi" w:cs="Calibri"/>
              </w:rPr>
              <w:t>Neonicotinoids and Sulfoxaflor</w:t>
            </w:r>
            <w:r>
              <w:rPr>
                <w:rFonts w:asciiTheme="majorHAnsi" w:eastAsia="Times New Roman" w:hAnsiTheme="majorHAnsi" w:cs="Calibri"/>
              </w:rPr>
              <w:t xml:space="preserve"> &amp; </w:t>
            </w:r>
            <w:r w:rsidRPr="00B700BB">
              <w:rPr>
                <w:rFonts w:ascii="Calibri" w:eastAsia="Times New Roman" w:hAnsi="Calibri" w:cs="Calibri"/>
              </w:rPr>
              <w:t>Review 2</w:t>
            </w:r>
          </w:p>
        </w:tc>
      </w:tr>
      <w:tr w:rsidR="00672F94" w:rsidRPr="00BA4DB1" w14:paraId="3147F1BD" w14:textId="77777777" w:rsidTr="005C4630">
        <w:trPr>
          <w:gridAfter w:val="4"/>
          <w:wAfter w:w="22344" w:type="dxa"/>
        </w:trPr>
        <w:tc>
          <w:tcPr>
            <w:tcW w:w="3198" w:type="dxa"/>
            <w:vMerge/>
          </w:tcPr>
          <w:p w14:paraId="3C86909E" w14:textId="7EADE532" w:rsidR="00672F94" w:rsidRPr="00BA4DB1" w:rsidRDefault="00672F94" w:rsidP="0039506F">
            <w:pPr>
              <w:rPr>
                <w:rFonts w:asciiTheme="majorHAnsi" w:hAnsiTheme="majorHAnsi"/>
              </w:rPr>
            </w:pPr>
          </w:p>
        </w:tc>
        <w:tc>
          <w:tcPr>
            <w:tcW w:w="6024" w:type="dxa"/>
          </w:tcPr>
          <w:p w14:paraId="1166D6B7" w14:textId="5D3CDC0A"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21: </w:t>
            </w:r>
            <w:r w:rsidRPr="00BA4DB1">
              <w:rPr>
                <w:rFonts w:asciiTheme="majorHAnsi" w:eastAsia="Times New Roman" w:hAnsiTheme="majorHAnsi" w:cs="Calibri"/>
              </w:rPr>
              <w:t xml:space="preserve">Other </w:t>
            </w:r>
            <w:r w:rsidRPr="00BA4DB1">
              <w:rPr>
                <w:rFonts w:asciiTheme="majorHAnsi" w:hAnsiTheme="majorHAnsi" w:cs="Calibri"/>
              </w:rPr>
              <w:t>Acetylcholine Receptor</w:t>
            </w:r>
            <w:r w:rsidRPr="00BA4DB1">
              <w:rPr>
                <w:rFonts w:asciiTheme="majorHAnsi" w:eastAsia="Times New Roman" w:hAnsiTheme="majorHAnsi" w:cs="Calibri"/>
              </w:rPr>
              <w:t xml:space="preserve"> Toxins: </w:t>
            </w:r>
            <w:proofErr w:type="spellStart"/>
            <w:r w:rsidRPr="00BA4DB1">
              <w:rPr>
                <w:rFonts w:asciiTheme="majorHAnsi" w:eastAsia="Times New Roman" w:hAnsiTheme="majorHAnsi" w:cs="Calibri"/>
              </w:rPr>
              <w:t>Cartap</w:t>
            </w:r>
            <w:proofErr w:type="spellEnd"/>
            <w:r w:rsidRPr="00BA4DB1">
              <w:rPr>
                <w:rFonts w:asciiTheme="majorHAnsi" w:eastAsia="Times New Roman" w:hAnsiTheme="majorHAnsi" w:cs="Calibri"/>
              </w:rPr>
              <w:t xml:space="preserve">, Spinosyns, Muscarine, Atropine </w:t>
            </w:r>
          </w:p>
        </w:tc>
      </w:tr>
      <w:tr w:rsidR="00672F94" w:rsidRPr="00BA4DB1" w14:paraId="59DDEDF2" w14:textId="77777777" w:rsidTr="001052B3">
        <w:trPr>
          <w:gridAfter w:val="4"/>
          <w:wAfter w:w="22344" w:type="dxa"/>
        </w:trPr>
        <w:tc>
          <w:tcPr>
            <w:tcW w:w="3198" w:type="dxa"/>
            <w:vMerge w:val="restart"/>
          </w:tcPr>
          <w:p w14:paraId="4D4C3022" w14:textId="6BA2A0C4" w:rsidR="00672F94" w:rsidRPr="00BA4DB1" w:rsidRDefault="00672F94" w:rsidP="0039506F">
            <w:pPr>
              <w:rPr>
                <w:rFonts w:asciiTheme="majorHAnsi" w:hAnsiTheme="majorHAnsi"/>
              </w:rPr>
            </w:pPr>
            <w:r>
              <w:rPr>
                <w:rFonts w:asciiTheme="majorHAnsi" w:hAnsiTheme="majorHAnsi"/>
              </w:rPr>
              <w:t>March 8</w:t>
            </w:r>
            <w:r w:rsidRPr="00672F94">
              <w:rPr>
                <w:rFonts w:asciiTheme="majorHAnsi" w:hAnsiTheme="majorHAnsi"/>
                <w:vertAlign w:val="superscript"/>
              </w:rPr>
              <w:t>th</w:t>
            </w:r>
            <w:r>
              <w:rPr>
                <w:rFonts w:asciiTheme="majorHAnsi" w:hAnsiTheme="majorHAnsi"/>
              </w:rPr>
              <w:t xml:space="preserve"> – 12</w:t>
            </w:r>
            <w:r w:rsidRPr="00672F94">
              <w:rPr>
                <w:rFonts w:asciiTheme="majorHAnsi" w:hAnsiTheme="majorHAnsi"/>
                <w:vertAlign w:val="superscript"/>
              </w:rPr>
              <w:t>th</w:t>
            </w:r>
            <w:r>
              <w:rPr>
                <w:rFonts w:asciiTheme="majorHAnsi" w:hAnsiTheme="majorHAnsi"/>
              </w:rPr>
              <w:t xml:space="preserve"> </w:t>
            </w:r>
          </w:p>
        </w:tc>
        <w:tc>
          <w:tcPr>
            <w:tcW w:w="6024" w:type="dxa"/>
          </w:tcPr>
          <w:p w14:paraId="7EDF5C1E" w14:textId="2A118D90"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22: </w:t>
            </w:r>
            <w:r w:rsidRPr="00BA4DB1">
              <w:rPr>
                <w:rFonts w:asciiTheme="majorHAnsi" w:eastAsia="Times New Roman" w:hAnsiTheme="majorHAnsi" w:cs="Calibri"/>
              </w:rPr>
              <w:t>Acetylcholinesterase</w:t>
            </w:r>
          </w:p>
        </w:tc>
      </w:tr>
      <w:tr w:rsidR="00672F94" w:rsidRPr="00BA4DB1" w14:paraId="2B80E690" w14:textId="77777777" w:rsidTr="001052B3">
        <w:trPr>
          <w:gridAfter w:val="4"/>
          <w:wAfter w:w="22344" w:type="dxa"/>
        </w:trPr>
        <w:tc>
          <w:tcPr>
            <w:tcW w:w="3198" w:type="dxa"/>
            <w:vMerge/>
          </w:tcPr>
          <w:p w14:paraId="2784FD27" w14:textId="14DD54FC" w:rsidR="00672F94" w:rsidRPr="00BA4DB1" w:rsidRDefault="00672F94" w:rsidP="0039506F">
            <w:pPr>
              <w:rPr>
                <w:rFonts w:asciiTheme="majorHAnsi" w:hAnsiTheme="majorHAnsi"/>
              </w:rPr>
            </w:pPr>
          </w:p>
        </w:tc>
        <w:tc>
          <w:tcPr>
            <w:tcW w:w="6024" w:type="dxa"/>
          </w:tcPr>
          <w:p w14:paraId="33F079E4" w14:textId="33792C44"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23: </w:t>
            </w:r>
            <w:r w:rsidRPr="00BA4DB1">
              <w:rPr>
                <w:rFonts w:asciiTheme="majorHAnsi" w:eastAsia="Times New Roman" w:hAnsiTheme="majorHAnsi" w:cs="Calibri"/>
              </w:rPr>
              <w:t xml:space="preserve">Organophosphorus Insecticides </w:t>
            </w:r>
          </w:p>
        </w:tc>
      </w:tr>
      <w:tr w:rsidR="00672F94" w:rsidRPr="00BA4DB1" w14:paraId="04BB3C53" w14:textId="77777777" w:rsidTr="001052B3">
        <w:trPr>
          <w:gridAfter w:val="4"/>
          <w:wAfter w:w="22344" w:type="dxa"/>
        </w:trPr>
        <w:tc>
          <w:tcPr>
            <w:tcW w:w="3198" w:type="dxa"/>
            <w:vMerge/>
          </w:tcPr>
          <w:p w14:paraId="01BD694A" w14:textId="62E1F957" w:rsidR="00672F94" w:rsidRPr="00BA4DB1" w:rsidRDefault="00672F94" w:rsidP="0039506F">
            <w:pPr>
              <w:rPr>
                <w:rFonts w:asciiTheme="majorHAnsi" w:hAnsiTheme="majorHAnsi"/>
              </w:rPr>
            </w:pPr>
          </w:p>
        </w:tc>
        <w:tc>
          <w:tcPr>
            <w:tcW w:w="6024" w:type="dxa"/>
          </w:tcPr>
          <w:p w14:paraId="5A7CE71D" w14:textId="188458BE"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24: </w:t>
            </w:r>
            <w:r w:rsidRPr="00BA4DB1">
              <w:rPr>
                <w:rFonts w:asciiTheme="majorHAnsi" w:eastAsia="Times New Roman" w:hAnsiTheme="majorHAnsi" w:cs="Calibri"/>
              </w:rPr>
              <w:t xml:space="preserve">Carbamates and </w:t>
            </w:r>
            <w:proofErr w:type="spellStart"/>
            <w:r w:rsidRPr="00BA4DB1">
              <w:rPr>
                <w:rFonts w:asciiTheme="majorHAnsi" w:eastAsia="Times New Roman" w:hAnsiTheme="majorHAnsi" w:cs="Calibri"/>
              </w:rPr>
              <w:t>Triazamate</w:t>
            </w:r>
            <w:proofErr w:type="spellEnd"/>
          </w:p>
        </w:tc>
      </w:tr>
      <w:tr w:rsidR="00672F94" w:rsidRPr="00BA4DB1" w14:paraId="4FF322B0" w14:textId="77777777" w:rsidTr="00C23FD7">
        <w:trPr>
          <w:gridAfter w:val="4"/>
          <w:wAfter w:w="22344" w:type="dxa"/>
        </w:trPr>
        <w:tc>
          <w:tcPr>
            <w:tcW w:w="3198" w:type="dxa"/>
            <w:vMerge w:val="restart"/>
          </w:tcPr>
          <w:p w14:paraId="47E88BB8" w14:textId="6F398D40" w:rsidR="00672F94" w:rsidRPr="00BA4DB1" w:rsidRDefault="00672F94" w:rsidP="0039506F">
            <w:pPr>
              <w:rPr>
                <w:rFonts w:asciiTheme="majorHAnsi" w:hAnsiTheme="majorHAnsi"/>
              </w:rPr>
            </w:pPr>
            <w:r>
              <w:rPr>
                <w:rFonts w:asciiTheme="majorHAnsi" w:hAnsiTheme="majorHAnsi"/>
              </w:rPr>
              <w:t>March 15</w:t>
            </w:r>
            <w:r w:rsidRPr="00672F94">
              <w:rPr>
                <w:rFonts w:asciiTheme="majorHAnsi" w:hAnsiTheme="majorHAnsi"/>
                <w:vertAlign w:val="superscript"/>
              </w:rPr>
              <w:t>th</w:t>
            </w:r>
            <w:r>
              <w:rPr>
                <w:rFonts w:asciiTheme="majorHAnsi" w:hAnsiTheme="majorHAnsi"/>
              </w:rPr>
              <w:t xml:space="preserve"> – 19</w:t>
            </w:r>
            <w:r w:rsidRPr="00672F94">
              <w:rPr>
                <w:rFonts w:asciiTheme="majorHAnsi" w:hAnsiTheme="majorHAnsi"/>
                <w:vertAlign w:val="superscript"/>
              </w:rPr>
              <w:t>th</w:t>
            </w:r>
            <w:r>
              <w:rPr>
                <w:rFonts w:asciiTheme="majorHAnsi" w:hAnsiTheme="majorHAnsi"/>
              </w:rPr>
              <w:t xml:space="preserve"> </w:t>
            </w:r>
          </w:p>
        </w:tc>
        <w:tc>
          <w:tcPr>
            <w:tcW w:w="6024" w:type="dxa"/>
          </w:tcPr>
          <w:p w14:paraId="3F44DD86" w14:textId="6EB11556"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25: </w:t>
            </w:r>
            <w:proofErr w:type="spellStart"/>
            <w:r w:rsidRPr="00BA4DB1">
              <w:rPr>
                <w:rFonts w:asciiTheme="majorHAnsi" w:eastAsia="Times New Roman" w:hAnsiTheme="majorHAnsi" w:cs="Calibri"/>
              </w:rPr>
              <w:t>nsect</w:t>
            </w:r>
            <w:proofErr w:type="spellEnd"/>
            <w:r w:rsidRPr="00BA4DB1">
              <w:rPr>
                <w:rFonts w:asciiTheme="majorHAnsi" w:eastAsia="Times New Roman" w:hAnsiTheme="majorHAnsi" w:cs="Calibri"/>
              </w:rPr>
              <w:t xml:space="preserve"> Nervous System IV:  Inhibitory</w:t>
            </w:r>
            <w:r w:rsidRPr="00BA4DB1">
              <w:rPr>
                <w:rFonts w:asciiTheme="majorHAnsi" w:hAnsiTheme="majorHAnsi" w:cs="Calibri"/>
              </w:rPr>
              <w:t xml:space="preserve"> Neurotransmission</w:t>
            </w:r>
          </w:p>
        </w:tc>
      </w:tr>
      <w:tr w:rsidR="00672F94" w:rsidRPr="00BA4DB1" w14:paraId="1FCCAD14" w14:textId="77777777" w:rsidTr="00C23FD7">
        <w:trPr>
          <w:gridAfter w:val="4"/>
          <w:wAfter w:w="22344" w:type="dxa"/>
        </w:trPr>
        <w:tc>
          <w:tcPr>
            <w:tcW w:w="3198" w:type="dxa"/>
            <w:vMerge/>
          </w:tcPr>
          <w:p w14:paraId="39B144DA" w14:textId="71071E9C" w:rsidR="00672F94" w:rsidRPr="00BA4DB1" w:rsidRDefault="00672F94" w:rsidP="0039506F">
            <w:pPr>
              <w:rPr>
                <w:rFonts w:asciiTheme="majorHAnsi" w:hAnsiTheme="majorHAnsi"/>
              </w:rPr>
            </w:pPr>
          </w:p>
        </w:tc>
        <w:tc>
          <w:tcPr>
            <w:tcW w:w="6024" w:type="dxa"/>
          </w:tcPr>
          <w:p w14:paraId="60AB1EE2" w14:textId="266B2CF0"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26: </w:t>
            </w:r>
            <w:r w:rsidRPr="00BA4DB1">
              <w:rPr>
                <w:rFonts w:asciiTheme="majorHAnsi" w:eastAsia="Times New Roman" w:hAnsiTheme="majorHAnsi" w:cs="Calibri"/>
              </w:rPr>
              <w:t xml:space="preserve">Targeting the GABA Receptor: Organochlorines II and </w:t>
            </w:r>
            <w:proofErr w:type="spellStart"/>
            <w:r w:rsidRPr="00BA4DB1">
              <w:rPr>
                <w:rFonts w:asciiTheme="majorHAnsi" w:eastAsia="Times New Roman" w:hAnsiTheme="majorHAnsi" w:cs="Calibri"/>
              </w:rPr>
              <w:t>Fiproles</w:t>
            </w:r>
            <w:proofErr w:type="spellEnd"/>
          </w:p>
        </w:tc>
      </w:tr>
      <w:tr w:rsidR="00672F94" w:rsidRPr="00BA4DB1" w14:paraId="1C43B7EA" w14:textId="77777777" w:rsidTr="00C23FD7">
        <w:trPr>
          <w:gridAfter w:val="4"/>
          <w:wAfter w:w="22344" w:type="dxa"/>
        </w:trPr>
        <w:tc>
          <w:tcPr>
            <w:tcW w:w="3198" w:type="dxa"/>
            <w:vMerge/>
          </w:tcPr>
          <w:p w14:paraId="73772823" w14:textId="1340BA56" w:rsidR="00672F94" w:rsidRPr="00BA4DB1" w:rsidRDefault="00672F94" w:rsidP="0039506F">
            <w:pPr>
              <w:rPr>
                <w:rFonts w:asciiTheme="majorHAnsi" w:hAnsiTheme="majorHAnsi"/>
              </w:rPr>
            </w:pPr>
          </w:p>
        </w:tc>
        <w:tc>
          <w:tcPr>
            <w:tcW w:w="6024" w:type="dxa"/>
          </w:tcPr>
          <w:p w14:paraId="3D4BB3F6" w14:textId="1CCBE653"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27: </w:t>
            </w:r>
            <w:r w:rsidRPr="00BA4DB1">
              <w:rPr>
                <w:rFonts w:asciiTheme="majorHAnsi" w:eastAsia="Times New Roman" w:hAnsiTheme="majorHAnsi" w:cs="Calibri"/>
              </w:rPr>
              <w:t xml:space="preserve">Targeting the Glutamate Receptor: </w:t>
            </w:r>
            <w:proofErr w:type="spellStart"/>
            <w:r w:rsidRPr="00BA4DB1">
              <w:rPr>
                <w:rFonts w:asciiTheme="majorHAnsi" w:eastAsia="Times New Roman" w:hAnsiTheme="majorHAnsi" w:cs="Calibri"/>
              </w:rPr>
              <w:t>Avermectins</w:t>
            </w:r>
            <w:proofErr w:type="spellEnd"/>
            <w:r w:rsidRPr="00BA4DB1">
              <w:rPr>
                <w:rFonts w:asciiTheme="majorHAnsi" w:eastAsia="Times New Roman" w:hAnsiTheme="majorHAnsi" w:cs="Calibri"/>
              </w:rPr>
              <w:t xml:space="preserve"> and </w:t>
            </w:r>
            <w:proofErr w:type="spellStart"/>
            <w:r w:rsidRPr="00BA4DB1">
              <w:rPr>
                <w:rFonts w:asciiTheme="majorHAnsi" w:eastAsia="Times New Roman" w:hAnsiTheme="majorHAnsi" w:cs="Calibri"/>
              </w:rPr>
              <w:t>Milbemycins</w:t>
            </w:r>
            <w:proofErr w:type="spellEnd"/>
          </w:p>
        </w:tc>
      </w:tr>
      <w:tr w:rsidR="00672F94" w:rsidRPr="00BA4DB1" w14:paraId="2701EEA7" w14:textId="77777777" w:rsidTr="006044AC">
        <w:trPr>
          <w:gridAfter w:val="4"/>
          <w:wAfter w:w="22344" w:type="dxa"/>
        </w:trPr>
        <w:tc>
          <w:tcPr>
            <w:tcW w:w="3198" w:type="dxa"/>
            <w:vMerge w:val="restart"/>
          </w:tcPr>
          <w:p w14:paraId="21861FD8" w14:textId="0D9D35C8" w:rsidR="00672F94" w:rsidRPr="00BA4DB1" w:rsidRDefault="00672F94" w:rsidP="0039506F">
            <w:pPr>
              <w:rPr>
                <w:rFonts w:asciiTheme="majorHAnsi" w:hAnsiTheme="majorHAnsi"/>
              </w:rPr>
            </w:pPr>
            <w:r>
              <w:rPr>
                <w:rFonts w:asciiTheme="majorHAnsi" w:hAnsiTheme="majorHAnsi"/>
              </w:rPr>
              <w:t>March 22</w:t>
            </w:r>
            <w:r w:rsidRPr="00672F94">
              <w:rPr>
                <w:rFonts w:asciiTheme="majorHAnsi" w:hAnsiTheme="majorHAnsi"/>
                <w:vertAlign w:val="superscript"/>
              </w:rPr>
              <w:t>nd</w:t>
            </w:r>
            <w:r>
              <w:rPr>
                <w:rFonts w:asciiTheme="majorHAnsi" w:hAnsiTheme="majorHAnsi"/>
              </w:rPr>
              <w:t xml:space="preserve"> – 26</w:t>
            </w:r>
            <w:r w:rsidRPr="00672F94">
              <w:rPr>
                <w:rFonts w:asciiTheme="majorHAnsi" w:hAnsiTheme="majorHAnsi"/>
                <w:vertAlign w:val="superscript"/>
              </w:rPr>
              <w:t>th</w:t>
            </w:r>
            <w:r>
              <w:rPr>
                <w:rFonts w:asciiTheme="majorHAnsi" w:hAnsiTheme="majorHAnsi"/>
              </w:rPr>
              <w:t xml:space="preserve"> </w:t>
            </w:r>
          </w:p>
        </w:tc>
        <w:tc>
          <w:tcPr>
            <w:tcW w:w="6024" w:type="dxa"/>
          </w:tcPr>
          <w:p w14:paraId="31806DD2" w14:textId="1B6651B9"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28: </w:t>
            </w:r>
            <w:r w:rsidRPr="00BA4DB1">
              <w:rPr>
                <w:rFonts w:asciiTheme="majorHAnsi" w:eastAsia="Times New Roman" w:hAnsiTheme="majorHAnsi" w:cs="Calibri"/>
              </w:rPr>
              <w:t>Insect Muscles and Ryanodine Receptors: Novel Targets</w:t>
            </w:r>
          </w:p>
        </w:tc>
      </w:tr>
      <w:tr w:rsidR="00672F94" w:rsidRPr="00BA4DB1" w14:paraId="170215BC" w14:textId="77777777" w:rsidTr="006044AC">
        <w:trPr>
          <w:gridAfter w:val="4"/>
          <w:wAfter w:w="22344" w:type="dxa"/>
        </w:trPr>
        <w:tc>
          <w:tcPr>
            <w:tcW w:w="3198" w:type="dxa"/>
            <w:vMerge/>
          </w:tcPr>
          <w:p w14:paraId="02A715FC" w14:textId="092672F9" w:rsidR="00672F94" w:rsidRPr="00BA4DB1" w:rsidRDefault="00672F94" w:rsidP="0039506F">
            <w:pPr>
              <w:rPr>
                <w:rFonts w:asciiTheme="majorHAnsi" w:hAnsiTheme="majorHAnsi"/>
              </w:rPr>
            </w:pPr>
          </w:p>
        </w:tc>
        <w:tc>
          <w:tcPr>
            <w:tcW w:w="6024" w:type="dxa"/>
          </w:tcPr>
          <w:p w14:paraId="5F032728" w14:textId="3C0839D4"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29: </w:t>
            </w:r>
            <w:r w:rsidRPr="00BA4DB1">
              <w:rPr>
                <w:rFonts w:asciiTheme="majorHAnsi" w:eastAsia="Times New Roman" w:hAnsiTheme="majorHAnsi" w:cs="Calibri"/>
              </w:rPr>
              <w:t>Synthetic Diamide Ryanoids</w:t>
            </w:r>
          </w:p>
        </w:tc>
      </w:tr>
      <w:tr w:rsidR="00672F94" w:rsidRPr="00BA4DB1" w14:paraId="1F9E8E84" w14:textId="77777777" w:rsidTr="006044AC">
        <w:trPr>
          <w:gridAfter w:val="4"/>
          <w:wAfter w:w="22344" w:type="dxa"/>
        </w:trPr>
        <w:tc>
          <w:tcPr>
            <w:tcW w:w="3198" w:type="dxa"/>
            <w:vMerge/>
          </w:tcPr>
          <w:p w14:paraId="082693EA" w14:textId="39530CFB" w:rsidR="00672F94" w:rsidRPr="00BA4DB1" w:rsidRDefault="00672F94" w:rsidP="0039506F">
            <w:pPr>
              <w:rPr>
                <w:rFonts w:asciiTheme="majorHAnsi" w:hAnsiTheme="majorHAnsi"/>
              </w:rPr>
            </w:pPr>
          </w:p>
        </w:tc>
        <w:tc>
          <w:tcPr>
            <w:tcW w:w="6024" w:type="dxa"/>
          </w:tcPr>
          <w:p w14:paraId="4B052663" w14:textId="3E1E456C"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30: </w:t>
            </w:r>
            <w:r w:rsidRPr="00BA4DB1">
              <w:rPr>
                <w:rFonts w:asciiTheme="majorHAnsi" w:eastAsia="Times New Roman" w:hAnsiTheme="majorHAnsi" w:cs="Calibri"/>
              </w:rPr>
              <w:t>The Arthropod Exoskeleton</w:t>
            </w:r>
          </w:p>
        </w:tc>
      </w:tr>
      <w:tr w:rsidR="00672F94" w:rsidRPr="00BA4DB1" w14:paraId="43A3D3A0" w14:textId="77777777" w:rsidTr="00024B28">
        <w:trPr>
          <w:gridAfter w:val="4"/>
          <w:wAfter w:w="22344" w:type="dxa"/>
        </w:trPr>
        <w:tc>
          <w:tcPr>
            <w:tcW w:w="3198" w:type="dxa"/>
            <w:vMerge w:val="restart"/>
          </w:tcPr>
          <w:p w14:paraId="6C328129" w14:textId="1F809FD6" w:rsidR="00672F94" w:rsidRPr="00BA4DB1" w:rsidRDefault="00672F94" w:rsidP="0039506F">
            <w:pPr>
              <w:rPr>
                <w:rFonts w:asciiTheme="majorHAnsi" w:hAnsiTheme="majorHAnsi"/>
              </w:rPr>
            </w:pPr>
            <w:r>
              <w:rPr>
                <w:rFonts w:asciiTheme="majorHAnsi" w:hAnsiTheme="majorHAnsi"/>
              </w:rPr>
              <w:t>March 29</w:t>
            </w:r>
            <w:r w:rsidRPr="00672F94">
              <w:rPr>
                <w:rFonts w:asciiTheme="majorHAnsi" w:hAnsiTheme="majorHAnsi"/>
                <w:vertAlign w:val="superscript"/>
              </w:rPr>
              <w:t>th</w:t>
            </w:r>
            <w:r>
              <w:rPr>
                <w:rFonts w:asciiTheme="majorHAnsi" w:hAnsiTheme="majorHAnsi"/>
              </w:rPr>
              <w:t xml:space="preserve"> – April 2</w:t>
            </w:r>
            <w:r w:rsidRPr="00672F94">
              <w:rPr>
                <w:rFonts w:asciiTheme="majorHAnsi" w:hAnsiTheme="majorHAnsi"/>
                <w:vertAlign w:val="superscript"/>
              </w:rPr>
              <w:t>nd</w:t>
            </w:r>
            <w:r>
              <w:rPr>
                <w:rFonts w:asciiTheme="majorHAnsi" w:hAnsiTheme="majorHAnsi"/>
              </w:rPr>
              <w:t xml:space="preserve"> </w:t>
            </w:r>
          </w:p>
        </w:tc>
        <w:tc>
          <w:tcPr>
            <w:tcW w:w="6024" w:type="dxa"/>
          </w:tcPr>
          <w:p w14:paraId="6891FD00" w14:textId="7B482F0E"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31: </w:t>
            </w:r>
            <w:r w:rsidRPr="00BA4DB1">
              <w:rPr>
                <w:rFonts w:asciiTheme="majorHAnsi" w:eastAsia="Times New Roman" w:hAnsiTheme="majorHAnsi" w:cs="Calibri"/>
              </w:rPr>
              <w:t xml:space="preserve">Disrupting </w:t>
            </w:r>
            <w:proofErr w:type="spellStart"/>
            <w:r w:rsidRPr="00BA4DB1">
              <w:rPr>
                <w:rFonts w:asciiTheme="majorHAnsi" w:eastAsia="Times New Roman" w:hAnsiTheme="majorHAnsi" w:cs="Calibri"/>
              </w:rPr>
              <w:t>Moulting</w:t>
            </w:r>
            <w:proofErr w:type="spellEnd"/>
            <w:r w:rsidRPr="00BA4DB1">
              <w:rPr>
                <w:rFonts w:asciiTheme="majorHAnsi" w:eastAsia="Times New Roman" w:hAnsiTheme="majorHAnsi" w:cs="Calibri"/>
              </w:rPr>
              <w:t>: Chitin Synthesis, Lipid Synthesis, Sclerotization</w:t>
            </w:r>
          </w:p>
        </w:tc>
      </w:tr>
      <w:tr w:rsidR="00672F94" w:rsidRPr="00BA4DB1" w14:paraId="1847321F" w14:textId="77777777" w:rsidTr="00024B28">
        <w:trPr>
          <w:gridAfter w:val="4"/>
          <w:wAfter w:w="22344" w:type="dxa"/>
        </w:trPr>
        <w:tc>
          <w:tcPr>
            <w:tcW w:w="3198" w:type="dxa"/>
            <w:vMerge/>
          </w:tcPr>
          <w:p w14:paraId="778A33BF" w14:textId="45D24475" w:rsidR="00672F94" w:rsidRPr="00BA4DB1" w:rsidRDefault="00672F94" w:rsidP="0039506F">
            <w:pPr>
              <w:rPr>
                <w:rFonts w:asciiTheme="majorHAnsi" w:hAnsiTheme="majorHAnsi"/>
              </w:rPr>
            </w:pPr>
          </w:p>
        </w:tc>
        <w:tc>
          <w:tcPr>
            <w:tcW w:w="6024" w:type="dxa"/>
          </w:tcPr>
          <w:p w14:paraId="0BF02EFC" w14:textId="7081AD6F" w:rsidR="00672F94" w:rsidRPr="00BA4DB1" w:rsidRDefault="00672F94" w:rsidP="0039506F">
            <w:pPr>
              <w:tabs>
                <w:tab w:val="left" w:pos="567"/>
              </w:tabs>
              <w:rPr>
                <w:rFonts w:asciiTheme="majorHAnsi" w:eastAsia="Times New Roman" w:hAnsiTheme="majorHAnsi" w:cs="Calibri"/>
              </w:rPr>
            </w:pPr>
            <w:r>
              <w:rPr>
                <w:rFonts w:asciiTheme="majorHAnsi" w:eastAsia="Times New Roman" w:hAnsiTheme="majorHAnsi" w:cs="Calibri"/>
              </w:rPr>
              <w:t xml:space="preserve">32: </w:t>
            </w:r>
            <w:proofErr w:type="spellStart"/>
            <w:r w:rsidRPr="00BA4DB1">
              <w:rPr>
                <w:rFonts w:asciiTheme="majorHAnsi" w:eastAsia="Times New Roman" w:hAnsiTheme="majorHAnsi" w:cs="Calibri"/>
              </w:rPr>
              <w:t>Ecdysteroids</w:t>
            </w:r>
            <w:proofErr w:type="spellEnd"/>
            <w:r w:rsidRPr="00BA4DB1">
              <w:rPr>
                <w:rFonts w:asciiTheme="majorHAnsi" w:eastAsia="Times New Roman" w:hAnsiTheme="majorHAnsi" w:cs="Calibri"/>
              </w:rPr>
              <w:t xml:space="preserve"> and Related Growth Regulators</w:t>
            </w:r>
          </w:p>
        </w:tc>
      </w:tr>
      <w:tr w:rsidR="00672F94" w:rsidRPr="00BA4DB1" w14:paraId="2EF51A95" w14:textId="77777777" w:rsidTr="00024B28">
        <w:trPr>
          <w:gridAfter w:val="4"/>
          <w:wAfter w:w="22344" w:type="dxa"/>
        </w:trPr>
        <w:tc>
          <w:tcPr>
            <w:tcW w:w="3198" w:type="dxa"/>
            <w:vMerge/>
          </w:tcPr>
          <w:p w14:paraId="33EAAA0C" w14:textId="364FBC03" w:rsidR="00672F94" w:rsidRPr="00BA4DB1" w:rsidRDefault="00672F94" w:rsidP="0039506F">
            <w:pPr>
              <w:rPr>
                <w:rFonts w:asciiTheme="majorHAnsi" w:hAnsiTheme="majorHAnsi"/>
                <w:highlight w:val="yellow"/>
              </w:rPr>
            </w:pPr>
          </w:p>
        </w:tc>
        <w:tc>
          <w:tcPr>
            <w:tcW w:w="6024" w:type="dxa"/>
          </w:tcPr>
          <w:p w14:paraId="72227526" w14:textId="58612CB4" w:rsidR="00672F94" w:rsidRPr="00BA4DB1" w:rsidRDefault="00672F94" w:rsidP="0039506F">
            <w:pPr>
              <w:rPr>
                <w:rFonts w:asciiTheme="majorHAnsi" w:hAnsiTheme="majorHAnsi"/>
                <w:highlight w:val="yellow"/>
              </w:rPr>
            </w:pPr>
            <w:r>
              <w:rPr>
                <w:rFonts w:asciiTheme="majorHAnsi" w:eastAsia="Times New Roman" w:hAnsiTheme="majorHAnsi" w:cs="Calibri"/>
              </w:rPr>
              <w:t xml:space="preserve">33: </w:t>
            </w:r>
            <w:r w:rsidRPr="00BA4DB1">
              <w:rPr>
                <w:rFonts w:asciiTheme="majorHAnsi" w:eastAsia="Times New Roman" w:hAnsiTheme="majorHAnsi" w:cs="Calibri"/>
              </w:rPr>
              <w:t>Metamorphosis</w:t>
            </w:r>
          </w:p>
        </w:tc>
      </w:tr>
      <w:tr w:rsidR="00672F94" w:rsidRPr="00BA4DB1" w14:paraId="1F3A33FF" w14:textId="77777777" w:rsidTr="00927EDE">
        <w:trPr>
          <w:gridAfter w:val="4"/>
          <w:wAfter w:w="22344" w:type="dxa"/>
        </w:trPr>
        <w:tc>
          <w:tcPr>
            <w:tcW w:w="3198" w:type="dxa"/>
            <w:vMerge w:val="restart"/>
          </w:tcPr>
          <w:p w14:paraId="41C2CF3E" w14:textId="6991BAD7" w:rsidR="00672F94" w:rsidRPr="00BA4DB1" w:rsidRDefault="00672F94" w:rsidP="0039506F">
            <w:pPr>
              <w:rPr>
                <w:rFonts w:asciiTheme="majorHAnsi" w:hAnsiTheme="majorHAnsi"/>
              </w:rPr>
            </w:pPr>
            <w:r>
              <w:rPr>
                <w:rFonts w:asciiTheme="majorHAnsi" w:hAnsiTheme="majorHAnsi"/>
              </w:rPr>
              <w:t>April 5</w:t>
            </w:r>
            <w:r w:rsidRPr="00672F94">
              <w:rPr>
                <w:rFonts w:asciiTheme="majorHAnsi" w:hAnsiTheme="majorHAnsi"/>
                <w:vertAlign w:val="superscript"/>
              </w:rPr>
              <w:t>th</w:t>
            </w:r>
            <w:r>
              <w:rPr>
                <w:rFonts w:asciiTheme="majorHAnsi" w:hAnsiTheme="majorHAnsi"/>
              </w:rPr>
              <w:t xml:space="preserve"> – 9</w:t>
            </w:r>
            <w:r w:rsidRPr="00672F94">
              <w:rPr>
                <w:rFonts w:asciiTheme="majorHAnsi" w:hAnsiTheme="majorHAnsi"/>
                <w:vertAlign w:val="superscript"/>
              </w:rPr>
              <w:t>th</w:t>
            </w:r>
            <w:r>
              <w:rPr>
                <w:rFonts w:asciiTheme="majorHAnsi" w:hAnsiTheme="majorHAnsi"/>
              </w:rPr>
              <w:t xml:space="preserve"> </w:t>
            </w:r>
          </w:p>
        </w:tc>
        <w:tc>
          <w:tcPr>
            <w:tcW w:w="6024" w:type="dxa"/>
          </w:tcPr>
          <w:p w14:paraId="699549B9" w14:textId="70452CBF" w:rsidR="00672F94" w:rsidRPr="00BA4DB1" w:rsidRDefault="00672F94" w:rsidP="0039506F">
            <w:pPr>
              <w:rPr>
                <w:rFonts w:asciiTheme="majorHAnsi" w:hAnsiTheme="majorHAnsi"/>
              </w:rPr>
            </w:pPr>
            <w:r>
              <w:rPr>
                <w:rFonts w:asciiTheme="majorHAnsi" w:eastAsia="Times New Roman" w:hAnsiTheme="majorHAnsi" w:cs="Calibri"/>
              </w:rPr>
              <w:t xml:space="preserve">34: </w:t>
            </w:r>
            <w:r w:rsidRPr="00BA4DB1">
              <w:rPr>
                <w:rFonts w:asciiTheme="majorHAnsi" w:eastAsia="Times New Roman" w:hAnsiTheme="majorHAnsi" w:cs="Calibri"/>
              </w:rPr>
              <w:t>Juvenile Hormone Mimics and Antagonists</w:t>
            </w:r>
          </w:p>
        </w:tc>
      </w:tr>
      <w:tr w:rsidR="00672F94" w:rsidRPr="00BA4DB1" w14:paraId="4F811B08" w14:textId="77777777" w:rsidTr="00927EDE">
        <w:trPr>
          <w:gridAfter w:val="4"/>
          <w:wAfter w:w="22344" w:type="dxa"/>
        </w:trPr>
        <w:tc>
          <w:tcPr>
            <w:tcW w:w="3198" w:type="dxa"/>
            <w:vMerge/>
          </w:tcPr>
          <w:p w14:paraId="4E489121" w14:textId="31F3EF98" w:rsidR="00672F94" w:rsidRPr="00BA4DB1" w:rsidRDefault="00672F94" w:rsidP="0039506F">
            <w:pPr>
              <w:rPr>
                <w:rFonts w:asciiTheme="majorHAnsi" w:hAnsiTheme="majorHAnsi"/>
              </w:rPr>
            </w:pPr>
          </w:p>
        </w:tc>
        <w:tc>
          <w:tcPr>
            <w:tcW w:w="6024" w:type="dxa"/>
          </w:tcPr>
          <w:p w14:paraId="50F48437" w14:textId="778040BB" w:rsidR="00672F94" w:rsidRPr="00BA4DB1" w:rsidRDefault="00672F94" w:rsidP="0039506F">
            <w:pPr>
              <w:rPr>
                <w:rFonts w:asciiTheme="majorHAnsi" w:hAnsiTheme="majorHAnsi"/>
              </w:rPr>
            </w:pPr>
            <w:r>
              <w:rPr>
                <w:rFonts w:asciiTheme="majorHAnsi" w:eastAsia="Times New Roman" w:hAnsiTheme="majorHAnsi" w:cs="Calibri"/>
              </w:rPr>
              <w:t xml:space="preserve">35: </w:t>
            </w:r>
            <w:r w:rsidRPr="00BA4DB1">
              <w:rPr>
                <w:rFonts w:asciiTheme="majorHAnsi" w:eastAsia="Times New Roman" w:hAnsiTheme="majorHAnsi" w:cs="Calibri"/>
              </w:rPr>
              <w:t>Resistance Management: A synthesis</w:t>
            </w:r>
            <w:r>
              <w:rPr>
                <w:rFonts w:asciiTheme="majorHAnsi" w:eastAsia="Times New Roman" w:hAnsiTheme="majorHAnsi" w:cs="Calibri"/>
              </w:rPr>
              <w:t xml:space="preserve"> &amp; </w:t>
            </w:r>
            <w:r w:rsidRPr="00D14D4F">
              <w:rPr>
                <w:rFonts w:ascii="Calibri" w:eastAsia="Times New Roman" w:hAnsi="Calibri" w:cs="Calibri"/>
              </w:rPr>
              <w:t>Final Review</w:t>
            </w:r>
          </w:p>
        </w:tc>
      </w:tr>
      <w:tr w:rsidR="00672F94" w:rsidRPr="00BA4DB1" w14:paraId="5E962F1B" w14:textId="77777777" w:rsidTr="00927EDE">
        <w:trPr>
          <w:gridAfter w:val="4"/>
          <w:wAfter w:w="22344" w:type="dxa"/>
        </w:trPr>
        <w:tc>
          <w:tcPr>
            <w:tcW w:w="3198" w:type="dxa"/>
            <w:vMerge/>
          </w:tcPr>
          <w:p w14:paraId="493B3B0D" w14:textId="67CA224C" w:rsidR="00672F94" w:rsidRPr="00BA4DB1" w:rsidRDefault="00672F94" w:rsidP="0039506F">
            <w:pPr>
              <w:rPr>
                <w:rFonts w:asciiTheme="majorHAnsi" w:hAnsiTheme="majorHAnsi"/>
              </w:rPr>
            </w:pPr>
          </w:p>
        </w:tc>
        <w:tc>
          <w:tcPr>
            <w:tcW w:w="6024" w:type="dxa"/>
          </w:tcPr>
          <w:p w14:paraId="00552C6E" w14:textId="17E3E608" w:rsidR="00672F94" w:rsidRPr="00BA4DB1" w:rsidRDefault="00672F94" w:rsidP="0039506F">
            <w:pPr>
              <w:rPr>
                <w:rFonts w:asciiTheme="majorHAnsi" w:hAnsiTheme="majorHAnsi"/>
              </w:rPr>
            </w:pPr>
          </w:p>
        </w:tc>
      </w:tr>
    </w:tbl>
    <w:p w14:paraId="3B326D5D" w14:textId="18A8811E" w:rsidR="00DA34CC" w:rsidRDefault="00DA34CC" w:rsidP="00873C76">
      <w:pPr>
        <w:rPr>
          <w:rFonts w:asciiTheme="majorHAnsi" w:hAnsiTheme="majorHAnsi"/>
        </w:rPr>
      </w:pPr>
    </w:p>
    <w:p w14:paraId="136E13A6" w14:textId="1CDBE014" w:rsidR="00DA34CC" w:rsidRDefault="00DA34CC">
      <w:pPr>
        <w:rPr>
          <w:rFonts w:asciiTheme="majorHAnsi" w:hAnsiTheme="majorHAnsi"/>
        </w:rPr>
      </w:pPr>
    </w:p>
    <w:sectPr w:rsidR="00DA34CC" w:rsidSect="001A50FD">
      <w:pgSz w:w="12240" w:h="15840"/>
      <w:pgMar w:top="1440" w:right="1041"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6A2"/>
    <w:multiLevelType w:val="hybridMultilevel"/>
    <w:tmpl w:val="46D260F0"/>
    <w:lvl w:ilvl="0" w:tplc="1009000F">
      <w:start w:val="1"/>
      <w:numFmt w:val="decimal"/>
      <w:lvlText w:val="%1."/>
      <w:lvlJc w:val="left"/>
      <w:pPr>
        <w:ind w:left="360" w:hanging="360"/>
      </w:pPr>
      <w:rPr>
        <w:rFonts w:hint="default"/>
      </w:rPr>
    </w:lvl>
    <w:lvl w:ilvl="1" w:tplc="D736EC9C">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 w15:restartNumberingAfterBreak="0">
    <w:nsid w:val="15883841"/>
    <w:multiLevelType w:val="hybridMultilevel"/>
    <w:tmpl w:val="6A7C7258"/>
    <w:lvl w:ilvl="0" w:tplc="46C2D3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B6BAA"/>
    <w:multiLevelType w:val="hybridMultilevel"/>
    <w:tmpl w:val="DC08CE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B47BE"/>
    <w:multiLevelType w:val="hybridMultilevel"/>
    <w:tmpl w:val="0AEA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112046"/>
    <w:multiLevelType w:val="hybridMultilevel"/>
    <w:tmpl w:val="081EBF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7DE36F9"/>
    <w:multiLevelType w:val="hybridMultilevel"/>
    <w:tmpl w:val="89CC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4A1603"/>
    <w:multiLevelType w:val="hybridMultilevel"/>
    <w:tmpl w:val="53823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F63F83"/>
    <w:multiLevelType w:val="hybridMultilevel"/>
    <w:tmpl w:val="88F4840C"/>
    <w:lvl w:ilvl="0" w:tplc="EE32809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54825"/>
    <w:multiLevelType w:val="hybridMultilevel"/>
    <w:tmpl w:val="ACD02D6E"/>
    <w:lvl w:ilvl="0" w:tplc="1009000F">
      <w:start w:val="1"/>
      <w:numFmt w:val="decimal"/>
      <w:lvlText w:val="%1."/>
      <w:lvlJc w:val="left"/>
      <w:pPr>
        <w:ind w:left="360" w:hanging="360"/>
      </w:pPr>
      <w:rPr>
        <w:rFonts w:hint="default"/>
      </w:rPr>
    </w:lvl>
    <w:lvl w:ilvl="1" w:tplc="D736EC9C">
      <w:start w:val="1"/>
      <w:numFmt w:val="lowerLetter"/>
      <w:lvlText w:val="%2."/>
      <w:lvlJc w:val="left"/>
      <w:pPr>
        <w:ind w:left="1080" w:hanging="360"/>
      </w:pPr>
      <w:rPr>
        <w:rFonts w:cs="Times New Roman"/>
        <w:b w:val="0"/>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num w:numId="1">
    <w:abstractNumId w:val="5"/>
  </w:num>
  <w:num w:numId="2">
    <w:abstractNumId w:val="4"/>
  </w:num>
  <w:num w:numId="3">
    <w:abstractNumId w:val="6"/>
  </w:num>
  <w:num w:numId="4">
    <w:abstractNumId w:val="3"/>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76"/>
    <w:rsid w:val="0000408A"/>
    <w:rsid w:val="00087083"/>
    <w:rsid w:val="000A6E91"/>
    <w:rsid w:val="000A6F99"/>
    <w:rsid w:val="000B62EA"/>
    <w:rsid w:val="000C32C5"/>
    <w:rsid w:val="000F2190"/>
    <w:rsid w:val="0010648E"/>
    <w:rsid w:val="00115A6C"/>
    <w:rsid w:val="0013350A"/>
    <w:rsid w:val="0013544C"/>
    <w:rsid w:val="00137CC6"/>
    <w:rsid w:val="00171941"/>
    <w:rsid w:val="00175FB4"/>
    <w:rsid w:val="00192F09"/>
    <w:rsid w:val="001A50FD"/>
    <w:rsid w:val="00224447"/>
    <w:rsid w:val="00255DD2"/>
    <w:rsid w:val="00256631"/>
    <w:rsid w:val="00272B26"/>
    <w:rsid w:val="00291F38"/>
    <w:rsid w:val="002A232C"/>
    <w:rsid w:val="002E459C"/>
    <w:rsid w:val="00335782"/>
    <w:rsid w:val="00391A87"/>
    <w:rsid w:val="0039506F"/>
    <w:rsid w:val="003C24DE"/>
    <w:rsid w:val="003C47CB"/>
    <w:rsid w:val="003D3611"/>
    <w:rsid w:val="003D7D8A"/>
    <w:rsid w:val="00403344"/>
    <w:rsid w:val="004821A1"/>
    <w:rsid w:val="0049193A"/>
    <w:rsid w:val="004A2195"/>
    <w:rsid w:val="004D65AD"/>
    <w:rsid w:val="004F6F9C"/>
    <w:rsid w:val="005028A2"/>
    <w:rsid w:val="005135B3"/>
    <w:rsid w:val="00526247"/>
    <w:rsid w:val="0054577B"/>
    <w:rsid w:val="00580FD7"/>
    <w:rsid w:val="005903A8"/>
    <w:rsid w:val="005A6304"/>
    <w:rsid w:val="0063520C"/>
    <w:rsid w:val="00672F94"/>
    <w:rsid w:val="00683977"/>
    <w:rsid w:val="0069099D"/>
    <w:rsid w:val="006D0A4B"/>
    <w:rsid w:val="006E2178"/>
    <w:rsid w:val="006E2C12"/>
    <w:rsid w:val="0074505F"/>
    <w:rsid w:val="00794E40"/>
    <w:rsid w:val="007A0000"/>
    <w:rsid w:val="007A6176"/>
    <w:rsid w:val="007C650A"/>
    <w:rsid w:val="007E5DD4"/>
    <w:rsid w:val="00810A6F"/>
    <w:rsid w:val="00811247"/>
    <w:rsid w:val="0083184D"/>
    <w:rsid w:val="00851DAE"/>
    <w:rsid w:val="00873C76"/>
    <w:rsid w:val="00885A33"/>
    <w:rsid w:val="008936BD"/>
    <w:rsid w:val="008E1554"/>
    <w:rsid w:val="009372D3"/>
    <w:rsid w:val="00945E73"/>
    <w:rsid w:val="00973C8B"/>
    <w:rsid w:val="009B38E5"/>
    <w:rsid w:val="009B3D9E"/>
    <w:rsid w:val="009B7133"/>
    <w:rsid w:val="009F14B9"/>
    <w:rsid w:val="00A3610E"/>
    <w:rsid w:val="00A426D0"/>
    <w:rsid w:val="00A7084C"/>
    <w:rsid w:val="00A80BBF"/>
    <w:rsid w:val="00A93049"/>
    <w:rsid w:val="00AB2DBD"/>
    <w:rsid w:val="00AD5717"/>
    <w:rsid w:val="00B436E2"/>
    <w:rsid w:val="00B660D2"/>
    <w:rsid w:val="00B700BB"/>
    <w:rsid w:val="00BA0380"/>
    <w:rsid w:val="00BA4DB1"/>
    <w:rsid w:val="00BC24FE"/>
    <w:rsid w:val="00BD4A7D"/>
    <w:rsid w:val="00BE0C29"/>
    <w:rsid w:val="00BF143C"/>
    <w:rsid w:val="00BF5A0C"/>
    <w:rsid w:val="00C4635C"/>
    <w:rsid w:val="00C7482D"/>
    <w:rsid w:val="00C97A94"/>
    <w:rsid w:val="00CA1CCA"/>
    <w:rsid w:val="00CD1D2B"/>
    <w:rsid w:val="00CE0D1D"/>
    <w:rsid w:val="00CE4978"/>
    <w:rsid w:val="00D14D4F"/>
    <w:rsid w:val="00D32854"/>
    <w:rsid w:val="00D62CF5"/>
    <w:rsid w:val="00DA1645"/>
    <w:rsid w:val="00DA34CC"/>
    <w:rsid w:val="00DB53E9"/>
    <w:rsid w:val="00DE3F79"/>
    <w:rsid w:val="00DE61C3"/>
    <w:rsid w:val="00E27AA2"/>
    <w:rsid w:val="00E327F6"/>
    <w:rsid w:val="00E46435"/>
    <w:rsid w:val="00E64494"/>
    <w:rsid w:val="00E736C1"/>
    <w:rsid w:val="00E96C16"/>
    <w:rsid w:val="00E97D32"/>
    <w:rsid w:val="00ED6697"/>
    <w:rsid w:val="00EF5CF3"/>
    <w:rsid w:val="00F164DA"/>
    <w:rsid w:val="00F21FE4"/>
    <w:rsid w:val="00F25E26"/>
    <w:rsid w:val="00F42892"/>
    <w:rsid w:val="00F678AE"/>
    <w:rsid w:val="00F71BD8"/>
    <w:rsid w:val="00FC5B9E"/>
    <w:rsid w:val="00FE42D6"/>
    <w:rsid w:val="00FF221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C636"/>
  <w15:docId w15:val="{5A33D8AB-4919-43B1-960C-7FCFFF58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paragraph" w:styleId="NormalWeb">
    <w:name w:val="Normal (Web)"/>
    <w:basedOn w:val="Normal"/>
    <w:uiPriority w:val="99"/>
    <w:unhideWhenUsed/>
    <w:rsid w:val="00CE4978"/>
    <w:pPr>
      <w:spacing w:before="100" w:beforeAutospacing="1" w:after="100" w:afterAutospacing="1"/>
    </w:pPr>
    <w:rPr>
      <w:rFonts w:ascii="Times New Roman" w:eastAsia="Times New Roman" w:hAnsi="Times New Roman" w:cs="Times New Roman"/>
      <w:lang w:eastAsia="en-US"/>
    </w:rPr>
  </w:style>
  <w:style w:type="table" w:customStyle="1" w:styleId="TableGrid1">
    <w:name w:val="Table Grid1"/>
    <w:basedOn w:val="TableNormal"/>
    <w:next w:val="TableGrid"/>
    <w:uiPriority w:val="59"/>
    <w:rsid w:val="004D65AD"/>
    <w:rPr>
      <w:rFonts w:eastAsia="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5AD"/>
    <w:rPr>
      <w:rFonts w:eastAsia="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34CC"/>
    <w:rPr>
      <w:rFonts w:eastAsia="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A94"/>
    <w:rPr>
      <w:rFonts w:ascii="Tahoma" w:hAnsi="Tahoma" w:cs="Tahoma"/>
      <w:sz w:val="16"/>
      <w:szCs w:val="16"/>
    </w:rPr>
  </w:style>
  <w:style w:type="character" w:customStyle="1" w:styleId="BalloonTextChar">
    <w:name w:val="Balloon Text Char"/>
    <w:basedOn w:val="DefaultParagraphFont"/>
    <w:link w:val="BalloonText"/>
    <w:uiPriority w:val="99"/>
    <w:semiHidden/>
    <w:rsid w:val="00C97A94"/>
    <w:rPr>
      <w:rFonts w:ascii="Tahoma" w:hAnsi="Tahoma" w:cs="Tahoma"/>
      <w:sz w:val="16"/>
      <w:szCs w:val="16"/>
    </w:rPr>
  </w:style>
  <w:style w:type="character" w:styleId="UnresolvedMention">
    <w:name w:val="Unresolved Mention"/>
    <w:basedOn w:val="DefaultParagraphFont"/>
    <w:uiPriority w:val="99"/>
    <w:semiHidden/>
    <w:unhideWhenUsed/>
    <w:rsid w:val="0074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78436">
      <w:bodyDiv w:val="1"/>
      <w:marLeft w:val="0"/>
      <w:marRight w:val="0"/>
      <w:marTop w:val="0"/>
      <w:marBottom w:val="0"/>
      <w:divBdr>
        <w:top w:val="none" w:sz="0" w:space="0" w:color="auto"/>
        <w:left w:val="none" w:sz="0" w:space="0" w:color="auto"/>
        <w:bottom w:val="none" w:sz="0" w:space="0" w:color="auto"/>
        <w:right w:val="none" w:sz="0" w:space="0" w:color="auto"/>
      </w:divBdr>
    </w:div>
    <w:div w:id="495339725">
      <w:bodyDiv w:val="1"/>
      <w:marLeft w:val="0"/>
      <w:marRight w:val="0"/>
      <w:marTop w:val="0"/>
      <w:marBottom w:val="0"/>
      <w:divBdr>
        <w:top w:val="none" w:sz="0" w:space="0" w:color="auto"/>
        <w:left w:val="none" w:sz="0" w:space="0" w:color="auto"/>
        <w:bottom w:val="none" w:sz="0" w:space="0" w:color="auto"/>
        <w:right w:val="none" w:sz="0" w:space="0" w:color="auto"/>
      </w:divBdr>
    </w:div>
    <w:div w:id="1062480747">
      <w:bodyDiv w:val="1"/>
      <w:marLeft w:val="0"/>
      <w:marRight w:val="0"/>
      <w:marTop w:val="0"/>
      <w:marBottom w:val="0"/>
      <w:divBdr>
        <w:top w:val="none" w:sz="0" w:space="0" w:color="auto"/>
        <w:left w:val="none" w:sz="0" w:space="0" w:color="auto"/>
        <w:bottom w:val="none" w:sz="0" w:space="0" w:color="auto"/>
        <w:right w:val="none" w:sz="0" w:space="0" w:color="auto"/>
      </w:divBdr>
    </w:div>
    <w:div w:id="126492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240687357?pwd=MUw4Y3dCWThqVVRPSk96a01yLzZlUT0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ademicintegrity.uoguelph.ca/integrity_quiz.cfm" TargetMode="External"/><Relationship Id="rId4" Type="http://schemas.openxmlformats.org/officeDocument/2006/relationships/settings" Target="settings.xml"/><Relationship Id="rId9" Type="http://schemas.openxmlformats.org/officeDocument/2006/relationships/hyperlink" Target="http://tinyurl.com/UoG-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9FA0-644C-440C-841E-0961DB59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Newman</dc:creator>
  <cp:keywords/>
  <cp:lastModifiedBy>Rebecca Griffiths</cp:lastModifiedBy>
  <cp:revision>2</cp:revision>
  <cp:lastPrinted>2015-10-23T20:29:00Z</cp:lastPrinted>
  <dcterms:created xsi:type="dcterms:W3CDTF">2021-01-08T19:10:00Z</dcterms:created>
  <dcterms:modified xsi:type="dcterms:W3CDTF">2021-01-08T19:10:00Z</dcterms:modified>
</cp:coreProperties>
</file>