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4BCC0B98" w:rsidR="00344E45" w:rsidRPr="00C03F89" w:rsidRDefault="00D31269" w:rsidP="00C03F89">
      <w:pPr>
        <w:pStyle w:val="Heading1"/>
        <w:rPr>
          <w:sz w:val="24"/>
        </w:rPr>
      </w:pPr>
      <w:r w:rsidRPr="00DC6544">
        <w:t xml:space="preserve">Course Outline </w:t>
      </w:r>
      <w:r w:rsidR="00971069">
        <w:t xml:space="preserve">ENVS 3310 </w:t>
      </w:r>
      <w:proofErr w:type="gramStart"/>
      <w:r w:rsidR="005C3529">
        <w:t>Winter</w:t>
      </w:r>
      <w:proofErr w:type="gramEnd"/>
      <w:r w:rsidR="005C3529">
        <w:t xml:space="preserve"> 2016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7D579355" w14:textId="0549C482" w:rsidR="00971069" w:rsidRPr="00971069" w:rsidRDefault="00D31269" w:rsidP="00971069">
      <w:pPr>
        <w:rPr>
          <w:rFonts w:cs="Times New Roman"/>
          <w:b/>
          <w:bCs/>
          <w:sz w:val="24"/>
          <w:szCs w:val="36"/>
        </w:rPr>
      </w:pPr>
      <w:r w:rsidRPr="00120B7B">
        <w:rPr>
          <w:rFonts w:cs="Times New Roman"/>
          <w:b/>
          <w:bCs/>
          <w:sz w:val="24"/>
          <w:szCs w:val="36"/>
        </w:rPr>
        <w:t>Course Title:</w:t>
      </w:r>
      <w:r w:rsidR="00971069">
        <w:rPr>
          <w:rFonts w:cs="Times New Roman"/>
          <w:b/>
          <w:bCs/>
          <w:sz w:val="24"/>
          <w:szCs w:val="36"/>
        </w:rPr>
        <w:t xml:space="preserve">  </w:t>
      </w:r>
      <w:r w:rsidR="000466D1" w:rsidRPr="000466D1">
        <w:rPr>
          <w:rFonts w:cs="Times New Roman"/>
          <w:bCs/>
          <w:sz w:val="24"/>
          <w:szCs w:val="36"/>
        </w:rPr>
        <w:t xml:space="preserve">ENVS*3310 </w:t>
      </w:r>
      <w:r w:rsidR="00971069" w:rsidRPr="000466D1">
        <w:rPr>
          <w:rFonts w:cs="Times New Roman"/>
          <w:bCs/>
          <w:sz w:val="24"/>
          <w:szCs w:val="36"/>
        </w:rPr>
        <w:t>Soil Biodiversity and Ecosystem Function</w:t>
      </w:r>
    </w:p>
    <w:p w14:paraId="3FB3C12D" w14:textId="7A046206" w:rsidR="00D31269" w:rsidRDefault="00344E45" w:rsidP="00344E45">
      <w:pPr>
        <w:autoSpaceDE w:val="0"/>
        <w:autoSpaceDN w:val="0"/>
        <w:adjustRightInd w:val="0"/>
        <w:spacing w:after="0" w:line="240" w:lineRule="auto"/>
        <w:rPr>
          <w:rStyle w:val="Emphasis"/>
        </w:rPr>
      </w:pPr>
      <w:r w:rsidRPr="00120B7B">
        <w:rPr>
          <w:rFonts w:cs="Times New Roman"/>
          <w:b/>
          <w:bCs/>
          <w:color w:val="000000"/>
          <w:sz w:val="24"/>
          <w:szCs w:val="24"/>
        </w:rPr>
        <w:t>Course Description:</w:t>
      </w:r>
      <w:r w:rsidR="00971069">
        <w:rPr>
          <w:rFonts w:cs="Times New Roman"/>
          <w:b/>
          <w:bCs/>
          <w:color w:val="000000"/>
          <w:sz w:val="24"/>
          <w:szCs w:val="24"/>
        </w:rPr>
        <w:t xml:space="preserve">  </w:t>
      </w:r>
      <w:r w:rsidR="000466D1">
        <w:rPr>
          <w:rFonts w:cs="Times New Roman"/>
          <w:b/>
          <w:bCs/>
          <w:color w:val="000000"/>
          <w:sz w:val="24"/>
          <w:szCs w:val="24"/>
        </w:rPr>
        <w:br/>
      </w:r>
      <w:r w:rsidR="00971069" w:rsidRPr="000466D1">
        <w:rPr>
          <w:rStyle w:val="Emphasis"/>
          <w:b w:val="0"/>
          <w:i w:val="0"/>
          <w:color w:val="auto"/>
        </w:rPr>
        <w:t>Soils are the site of complex interactions between minerals, water, air, organic matter and living organisms.  This course will focus on the organisms that live in the soil and their activities in soil ecosystems, soil as a habitat for organisms, the key role of microorganisms in nutrient cycles and plant-microbe relationships and will review basic soil microbial and ecological principles.</w:t>
      </w:r>
      <w:r w:rsidR="00971069" w:rsidRPr="00971069">
        <w:rPr>
          <w:rStyle w:val="Emphasis"/>
          <w:color w:val="auto"/>
        </w:rPr>
        <w:t xml:space="preserve">  </w:t>
      </w:r>
    </w:p>
    <w:p w14:paraId="2E62FFB3" w14:textId="77777777" w:rsidR="00971069" w:rsidRPr="00120B7B" w:rsidRDefault="00971069" w:rsidP="00344E45">
      <w:pPr>
        <w:autoSpaceDE w:val="0"/>
        <w:autoSpaceDN w:val="0"/>
        <w:adjustRightInd w:val="0"/>
        <w:spacing w:after="0" w:line="240" w:lineRule="auto"/>
        <w:rPr>
          <w:rFonts w:cs="Times New Roman"/>
          <w:b/>
          <w:bCs/>
          <w:color w:val="000000"/>
          <w:sz w:val="24"/>
          <w:szCs w:val="24"/>
        </w:rPr>
      </w:pPr>
    </w:p>
    <w:p w14:paraId="0FD26199" w14:textId="1531863B" w:rsidR="00D31269"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971069">
        <w:rPr>
          <w:rFonts w:cs="Times New Roman"/>
          <w:b/>
          <w:bCs/>
          <w:color w:val="000000"/>
          <w:sz w:val="24"/>
          <w:szCs w:val="24"/>
        </w:rPr>
        <w:t xml:space="preserve">  </w:t>
      </w:r>
      <w:r w:rsidR="00971069" w:rsidRPr="00971069">
        <w:rPr>
          <w:rFonts w:cs="Times New Roman"/>
          <w:bCs/>
          <w:color w:val="000000"/>
          <w:sz w:val="24"/>
          <w:szCs w:val="24"/>
        </w:rPr>
        <w:t>0.5</w:t>
      </w:r>
      <w:r w:rsidR="000466D1">
        <w:rPr>
          <w:rFonts w:cs="Times New Roman"/>
          <w:bCs/>
          <w:color w:val="000000"/>
          <w:sz w:val="24"/>
          <w:szCs w:val="24"/>
        </w:rPr>
        <w:t>0</w:t>
      </w:r>
      <w:r w:rsidR="00971069" w:rsidRPr="00971069">
        <w:rPr>
          <w:rFonts w:cs="Times New Roman"/>
          <w:bCs/>
          <w:color w:val="000000"/>
          <w:sz w:val="24"/>
          <w:szCs w:val="24"/>
        </w:rPr>
        <w:t xml:space="preserve"> Credits</w:t>
      </w:r>
    </w:p>
    <w:p w14:paraId="02D211B7" w14:textId="77777777" w:rsidR="00971069" w:rsidRPr="00120B7B" w:rsidRDefault="00971069" w:rsidP="00344E45">
      <w:pPr>
        <w:autoSpaceDE w:val="0"/>
        <w:autoSpaceDN w:val="0"/>
        <w:adjustRightInd w:val="0"/>
        <w:spacing w:after="0" w:line="240" w:lineRule="auto"/>
        <w:rPr>
          <w:rFonts w:cs="Times New Roman"/>
          <w:b/>
          <w:bCs/>
          <w:color w:val="000000"/>
          <w:sz w:val="24"/>
          <w:szCs w:val="24"/>
        </w:rPr>
      </w:pPr>
    </w:p>
    <w:p w14:paraId="607A970C" w14:textId="7079F775" w:rsidR="00D31269" w:rsidRPr="00120B7B" w:rsidRDefault="00971069" w:rsidP="00344E45">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Academic Department</w:t>
      </w:r>
      <w:r w:rsidR="00344E45" w:rsidRPr="00120B7B">
        <w:rPr>
          <w:rFonts w:cs="Times New Roman"/>
          <w:b/>
          <w:bCs/>
          <w:color w:val="000000"/>
          <w:sz w:val="24"/>
          <w:szCs w:val="24"/>
        </w:rPr>
        <w:t>:</w:t>
      </w:r>
      <w:r>
        <w:rPr>
          <w:rFonts w:cs="Times New Roman"/>
          <w:b/>
          <w:bCs/>
          <w:color w:val="000000"/>
          <w:sz w:val="24"/>
          <w:szCs w:val="24"/>
        </w:rPr>
        <w:t xml:space="preserve">  </w:t>
      </w:r>
      <w:r w:rsidRPr="00971069">
        <w:rPr>
          <w:rFonts w:cs="Times New Roman"/>
          <w:bCs/>
          <w:color w:val="000000"/>
          <w:sz w:val="24"/>
          <w:szCs w:val="24"/>
        </w:rPr>
        <w:t>School of Environmental Sciences</w:t>
      </w:r>
    </w:p>
    <w:p w14:paraId="471F49FE" w14:textId="77777777" w:rsidR="00971069" w:rsidRDefault="00971069" w:rsidP="00344E45">
      <w:pPr>
        <w:autoSpaceDE w:val="0"/>
        <w:autoSpaceDN w:val="0"/>
        <w:adjustRightInd w:val="0"/>
        <w:spacing w:after="0" w:line="240" w:lineRule="auto"/>
        <w:rPr>
          <w:rFonts w:cs="Times New Roman"/>
          <w:b/>
          <w:bCs/>
          <w:color w:val="000000"/>
          <w:sz w:val="24"/>
          <w:szCs w:val="24"/>
        </w:rPr>
      </w:pPr>
    </w:p>
    <w:p w14:paraId="5A018E89" w14:textId="12173BD8"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971069">
        <w:rPr>
          <w:rFonts w:cs="Times New Roman"/>
          <w:b/>
          <w:bCs/>
          <w:color w:val="000000"/>
          <w:sz w:val="24"/>
          <w:szCs w:val="24"/>
        </w:rPr>
        <w:t xml:space="preserve"> </w:t>
      </w:r>
      <w:r w:rsidR="00971069" w:rsidRPr="00971069">
        <w:rPr>
          <w:rFonts w:cs="Times New Roman"/>
          <w:bCs/>
          <w:color w:val="000000"/>
          <w:sz w:val="24"/>
          <w:szCs w:val="24"/>
        </w:rPr>
        <w:t>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205F7628" w:rsidR="00344E45" w:rsidRPr="0097106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971069">
        <w:rPr>
          <w:rFonts w:cs="Times New Roman"/>
          <w:b/>
          <w:bCs/>
          <w:color w:val="000000"/>
          <w:sz w:val="24"/>
          <w:szCs w:val="24"/>
        </w:rPr>
        <w:t xml:space="preserve"> </w:t>
      </w:r>
      <w:r w:rsidR="00971069" w:rsidRPr="00971069">
        <w:rPr>
          <w:rFonts w:cs="Times New Roman"/>
          <w:bCs/>
          <w:color w:val="000000"/>
          <w:sz w:val="24"/>
          <w:szCs w:val="24"/>
        </w:rPr>
        <w:t>W16</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39097580" w14:textId="77777777" w:rsidR="00971069"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971069">
        <w:rPr>
          <w:rFonts w:cs="Times New Roman"/>
          <w:b/>
          <w:bCs/>
          <w:color w:val="000000"/>
          <w:sz w:val="24"/>
          <w:szCs w:val="24"/>
        </w:rPr>
        <w:t xml:space="preserve"> </w:t>
      </w:r>
    </w:p>
    <w:p w14:paraId="5A400E04" w14:textId="02522CD9" w:rsidR="00344E45" w:rsidRPr="00120B7B" w:rsidRDefault="00971069" w:rsidP="00344E45">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 xml:space="preserve">Lectures: </w:t>
      </w:r>
      <w:r w:rsidRPr="00971069">
        <w:rPr>
          <w:rFonts w:cs="Times New Roman"/>
          <w:bCs/>
          <w:color w:val="000000"/>
          <w:sz w:val="24"/>
          <w:szCs w:val="24"/>
        </w:rPr>
        <w:t>Tues. &amp; Thurs. 11:30-12:50, ALEX 309</w:t>
      </w:r>
      <w:r>
        <w:rPr>
          <w:rFonts w:cs="Times New Roman"/>
          <w:b/>
          <w:bCs/>
          <w:color w:val="000000"/>
          <w:sz w:val="24"/>
          <w:szCs w:val="24"/>
        </w:rPr>
        <w:t xml:space="preserve">  </w:t>
      </w:r>
      <w:r>
        <w:rPr>
          <w:rFonts w:cs="Times New Roman"/>
          <w:b/>
          <w:bCs/>
          <w:color w:val="000000"/>
          <w:sz w:val="24"/>
          <w:szCs w:val="24"/>
        </w:rPr>
        <w:tab/>
      </w:r>
      <w:r w:rsidRPr="00971069">
        <w:rPr>
          <w:rFonts w:cs="Times New Roman"/>
          <w:b/>
          <w:bCs/>
          <w:color w:val="000000"/>
          <w:sz w:val="24"/>
          <w:szCs w:val="24"/>
        </w:rPr>
        <w:t xml:space="preserve">Seminars: </w:t>
      </w:r>
      <w:r w:rsidRPr="00971069">
        <w:rPr>
          <w:rFonts w:cs="Times New Roman"/>
          <w:bCs/>
          <w:color w:val="000000"/>
          <w:sz w:val="24"/>
          <w:szCs w:val="24"/>
        </w:rPr>
        <w:t>Thurs. 2:30-3:20, ALEX 024</w:t>
      </w: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469D9D67" w14:textId="77777777" w:rsidR="00971069" w:rsidRPr="00971069" w:rsidRDefault="00971069" w:rsidP="00971069">
      <w:pPr>
        <w:autoSpaceDE w:val="0"/>
        <w:autoSpaceDN w:val="0"/>
        <w:adjustRightInd w:val="0"/>
        <w:spacing w:after="0" w:line="240" w:lineRule="auto"/>
        <w:rPr>
          <w:rFonts w:cs="Times New Roman"/>
          <w:bCs/>
          <w:color w:val="000000"/>
          <w:sz w:val="24"/>
          <w:szCs w:val="24"/>
        </w:rPr>
      </w:pPr>
      <w:r w:rsidRPr="00971069">
        <w:rPr>
          <w:rFonts w:cs="Times New Roman"/>
          <w:bCs/>
          <w:color w:val="000000"/>
          <w:sz w:val="24"/>
          <w:szCs w:val="24"/>
        </w:rPr>
        <w:t xml:space="preserve">Instructor Name:  Dr. Kari </w:t>
      </w:r>
      <w:proofErr w:type="spellStart"/>
      <w:r w:rsidRPr="00971069">
        <w:rPr>
          <w:rFonts w:cs="Times New Roman"/>
          <w:bCs/>
          <w:color w:val="000000"/>
          <w:sz w:val="24"/>
          <w:szCs w:val="24"/>
        </w:rPr>
        <w:t>Dunfield</w:t>
      </w:r>
      <w:proofErr w:type="spellEnd"/>
    </w:p>
    <w:p w14:paraId="19411B20" w14:textId="41C3ECA2" w:rsidR="00971069" w:rsidRPr="00971069" w:rsidRDefault="00971069" w:rsidP="00971069">
      <w:pPr>
        <w:autoSpaceDE w:val="0"/>
        <w:autoSpaceDN w:val="0"/>
        <w:adjustRightInd w:val="0"/>
        <w:spacing w:after="0" w:line="240" w:lineRule="auto"/>
        <w:rPr>
          <w:rFonts w:cs="Times New Roman"/>
          <w:bCs/>
          <w:color w:val="000000"/>
          <w:sz w:val="24"/>
          <w:szCs w:val="24"/>
        </w:rPr>
      </w:pPr>
      <w:r w:rsidRPr="00971069">
        <w:rPr>
          <w:rFonts w:cs="Times New Roman"/>
          <w:bCs/>
          <w:color w:val="000000"/>
          <w:sz w:val="24"/>
          <w:szCs w:val="24"/>
        </w:rPr>
        <w:t xml:space="preserve">Instructor Email: </w:t>
      </w:r>
      <w:hyperlink r:id="rId7" w:history="1">
        <w:r w:rsidR="000466D1" w:rsidRPr="005F1080">
          <w:rPr>
            <w:rStyle w:val="Hyperlink"/>
            <w:rFonts w:cs="Times New Roman"/>
            <w:bCs/>
            <w:sz w:val="24"/>
            <w:szCs w:val="24"/>
          </w:rPr>
          <w:t>dunfield@uoguelph.ca</w:t>
        </w:r>
      </w:hyperlink>
      <w:r w:rsidR="000466D1">
        <w:rPr>
          <w:rFonts w:cs="Times New Roman"/>
          <w:bCs/>
          <w:color w:val="000000"/>
          <w:sz w:val="24"/>
          <w:szCs w:val="24"/>
        </w:rPr>
        <w:t xml:space="preserve"> </w:t>
      </w:r>
    </w:p>
    <w:p w14:paraId="3ACFE35A" w14:textId="14A35DFD" w:rsidR="00D31269" w:rsidRPr="00120B7B" w:rsidRDefault="00971069" w:rsidP="00971069">
      <w:pPr>
        <w:autoSpaceDE w:val="0"/>
        <w:autoSpaceDN w:val="0"/>
        <w:adjustRightInd w:val="0"/>
        <w:spacing w:after="0" w:line="240" w:lineRule="auto"/>
        <w:rPr>
          <w:rFonts w:cs="Times New Roman"/>
          <w:b/>
          <w:bCs/>
          <w:color w:val="000000"/>
          <w:sz w:val="24"/>
          <w:szCs w:val="24"/>
        </w:rPr>
      </w:pPr>
      <w:r w:rsidRPr="00971069">
        <w:rPr>
          <w:rFonts w:cs="Times New Roman"/>
          <w:bCs/>
          <w:color w:val="000000"/>
          <w:sz w:val="24"/>
          <w:szCs w:val="24"/>
        </w:rPr>
        <w:t>Office location and office hours: AH 306; TBA</w:t>
      </w:r>
    </w:p>
    <w:p w14:paraId="5EF98CF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5A597692"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971069">
        <w:rPr>
          <w:rFonts w:cs="Times New Roman"/>
          <w:bCs/>
          <w:color w:val="000000"/>
          <w:sz w:val="24"/>
          <w:szCs w:val="24"/>
        </w:rPr>
        <w:t xml:space="preserve">  </w:t>
      </w:r>
      <w:proofErr w:type="spellStart"/>
      <w:r w:rsidR="00971069">
        <w:rPr>
          <w:rFonts w:cs="Times New Roman"/>
          <w:bCs/>
          <w:color w:val="000000"/>
          <w:sz w:val="24"/>
          <w:szCs w:val="24"/>
        </w:rPr>
        <w:t>Jemaneh</w:t>
      </w:r>
      <w:proofErr w:type="spellEnd"/>
      <w:r w:rsidR="00971069">
        <w:rPr>
          <w:rFonts w:cs="Times New Roman"/>
          <w:bCs/>
          <w:color w:val="000000"/>
          <w:sz w:val="24"/>
          <w:szCs w:val="24"/>
        </w:rPr>
        <w:t xml:space="preserve"> </w:t>
      </w:r>
      <w:proofErr w:type="spellStart"/>
      <w:r w:rsidR="00971069">
        <w:rPr>
          <w:rFonts w:cs="Times New Roman"/>
          <w:bCs/>
          <w:color w:val="000000"/>
          <w:sz w:val="24"/>
          <w:szCs w:val="24"/>
        </w:rPr>
        <w:t>Habtewold</w:t>
      </w:r>
      <w:proofErr w:type="spellEnd"/>
    </w:p>
    <w:p w14:paraId="02424505" w14:textId="1452CFEF"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971069">
        <w:rPr>
          <w:rFonts w:cs="Times New Roman"/>
          <w:bCs/>
          <w:color w:val="000000"/>
          <w:sz w:val="24"/>
          <w:szCs w:val="24"/>
        </w:rPr>
        <w:t xml:space="preserve">  </w:t>
      </w:r>
      <w:hyperlink r:id="rId8" w:history="1">
        <w:r w:rsidR="000466D1" w:rsidRPr="005F1080">
          <w:rPr>
            <w:rStyle w:val="Hyperlink"/>
            <w:rFonts w:cs="Times New Roman"/>
            <w:bCs/>
            <w:sz w:val="24"/>
            <w:szCs w:val="24"/>
          </w:rPr>
          <w:t>jhabtewo@uoguelph.ca</w:t>
        </w:r>
      </w:hyperlink>
      <w:r w:rsidR="000466D1">
        <w:rPr>
          <w:rFonts w:cs="Times New Roman"/>
          <w:bCs/>
          <w:color w:val="000000"/>
          <w:sz w:val="24"/>
          <w:szCs w:val="24"/>
        </w:rPr>
        <w:t xml:space="preserve"> </w:t>
      </w:r>
    </w:p>
    <w:p w14:paraId="435E8AF6" w14:textId="10AF9948"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971069">
        <w:rPr>
          <w:rFonts w:cs="Times New Roman"/>
          <w:bCs/>
          <w:color w:val="000000"/>
          <w:sz w:val="24"/>
          <w:szCs w:val="24"/>
        </w:rPr>
        <w:t xml:space="preserve">  AH 305; TBA</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C7A5044" w14:textId="77777777" w:rsidR="00B045BB" w:rsidRDefault="00B045BB">
      <w:pPr>
        <w:rPr>
          <w:rFonts w:cs="Times New Roman"/>
          <w:b/>
          <w:color w:val="000000"/>
          <w:sz w:val="28"/>
          <w:szCs w:val="24"/>
          <w:u w:val="single"/>
        </w:rPr>
      </w:pPr>
      <w:r>
        <w:br w:type="page"/>
      </w:r>
    </w:p>
    <w:p w14:paraId="6AF45933" w14:textId="61BF21A3" w:rsidR="00344E45" w:rsidRPr="00120B7B" w:rsidRDefault="00344E45" w:rsidP="00DC6544">
      <w:pPr>
        <w:pStyle w:val="Heading2"/>
      </w:pPr>
      <w:r w:rsidRPr="00120B7B">
        <w:lastRenderedPageBreak/>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C03F89" w:rsidRDefault="00344E45" w:rsidP="00C03F89">
      <w:pPr>
        <w:pStyle w:val="Heading3"/>
      </w:pPr>
      <w:r w:rsidRPr="00C03F89">
        <w:t>Specific Learning Outcomes:</w:t>
      </w:r>
    </w:p>
    <w:p w14:paraId="1F1F46BC" w14:textId="77777777" w:rsidR="00344E45" w:rsidRDefault="00344E45" w:rsidP="00344E45">
      <w:pPr>
        <w:autoSpaceDE w:val="0"/>
        <w:autoSpaceDN w:val="0"/>
        <w:adjustRightInd w:val="0"/>
        <w:spacing w:after="0" w:line="240" w:lineRule="auto"/>
        <w:rPr>
          <w:rFonts w:cs="Times New Roman"/>
          <w:color w:val="000000"/>
          <w:sz w:val="24"/>
          <w:szCs w:val="24"/>
        </w:rPr>
      </w:pPr>
    </w:p>
    <w:p w14:paraId="7E4B2BCB" w14:textId="77777777" w:rsidR="00971069" w:rsidRPr="000466D1" w:rsidRDefault="00971069" w:rsidP="00971069">
      <w:pPr>
        <w:rPr>
          <w:iCs/>
          <w:sz w:val="24"/>
          <w:szCs w:val="24"/>
        </w:rPr>
      </w:pPr>
      <w:r w:rsidRPr="000466D1">
        <w:rPr>
          <w:iCs/>
          <w:sz w:val="24"/>
          <w:szCs w:val="24"/>
        </w:rPr>
        <w:t>On completion of this course, students will be able to:</w:t>
      </w:r>
    </w:p>
    <w:p w14:paraId="24DC13A4" w14:textId="77777777" w:rsidR="00971069" w:rsidRPr="000466D1" w:rsidRDefault="00971069" w:rsidP="00971069">
      <w:pPr>
        <w:numPr>
          <w:ilvl w:val="0"/>
          <w:numId w:val="2"/>
        </w:numPr>
        <w:spacing w:after="0" w:line="240" w:lineRule="auto"/>
        <w:rPr>
          <w:iCs/>
          <w:sz w:val="24"/>
          <w:szCs w:val="24"/>
        </w:rPr>
      </w:pPr>
      <w:r w:rsidRPr="000466D1">
        <w:rPr>
          <w:iCs/>
          <w:sz w:val="24"/>
          <w:szCs w:val="24"/>
        </w:rPr>
        <w:t xml:space="preserve">Remember terms associated with soil microbial environment </w:t>
      </w:r>
    </w:p>
    <w:p w14:paraId="29EA4F06" w14:textId="77777777" w:rsidR="00971069" w:rsidRPr="000466D1" w:rsidRDefault="00971069" w:rsidP="00971069">
      <w:pPr>
        <w:numPr>
          <w:ilvl w:val="0"/>
          <w:numId w:val="2"/>
        </w:numPr>
        <w:spacing w:after="0" w:line="240" w:lineRule="auto"/>
        <w:rPr>
          <w:iCs/>
          <w:sz w:val="24"/>
          <w:szCs w:val="24"/>
        </w:rPr>
      </w:pPr>
      <w:r w:rsidRPr="000466D1">
        <w:rPr>
          <w:iCs/>
          <w:sz w:val="24"/>
          <w:szCs w:val="24"/>
        </w:rPr>
        <w:t>Identify types of organisms in the soil food web</w:t>
      </w:r>
    </w:p>
    <w:p w14:paraId="1CE667DB" w14:textId="77777777" w:rsidR="00971069" w:rsidRPr="000466D1" w:rsidRDefault="00971069" w:rsidP="00971069">
      <w:pPr>
        <w:numPr>
          <w:ilvl w:val="0"/>
          <w:numId w:val="2"/>
        </w:numPr>
        <w:spacing w:after="0" w:line="240" w:lineRule="auto"/>
        <w:rPr>
          <w:iCs/>
          <w:sz w:val="24"/>
          <w:szCs w:val="24"/>
        </w:rPr>
      </w:pPr>
      <w:r w:rsidRPr="000466D1">
        <w:rPr>
          <w:iCs/>
          <w:sz w:val="24"/>
          <w:szCs w:val="24"/>
        </w:rPr>
        <w:t>Integrate ideas about microorganisms and soil nutrient cycles</w:t>
      </w:r>
    </w:p>
    <w:p w14:paraId="4E2B0BC2" w14:textId="77777777" w:rsidR="00971069" w:rsidRPr="004E7BAD" w:rsidRDefault="00971069" w:rsidP="00971069">
      <w:pPr>
        <w:numPr>
          <w:ilvl w:val="0"/>
          <w:numId w:val="2"/>
        </w:numPr>
        <w:spacing w:after="0" w:line="240" w:lineRule="auto"/>
        <w:rPr>
          <w:iCs/>
        </w:rPr>
      </w:pPr>
      <w:r w:rsidRPr="000466D1">
        <w:rPr>
          <w:iCs/>
          <w:sz w:val="24"/>
          <w:szCs w:val="24"/>
        </w:rPr>
        <w:t>Recognize the importance of soil microbial communities to environmental sustainability and function</w:t>
      </w:r>
    </w:p>
    <w:p w14:paraId="2696B284" w14:textId="77777777" w:rsidR="00971069" w:rsidRPr="00120B7B" w:rsidRDefault="00971069" w:rsidP="00344E45">
      <w:pPr>
        <w:autoSpaceDE w:val="0"/>
        <w:autoSpaceDN w:val="0"/>
        <w:adjustRightInd w:val="0"/>
        <w:spacing w:after="0" w:line="240" w:lineRule="auto"/>
        <w:rPr>
          <w:rFonts w:cs="Times New Roman"/>
          <w:color w:val="000000"/>
          <w:sz w:val="24"/>
          <w:szCs w:val="24"/>
        </w:rPr>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tbl>
      <w:tblPr>
        <w:tblW w:w="8412" w:type="dxa"/>
        <w:tblLook w:val="01E0" w:firstRow="1" w:lastRow="1" w:firstColumn="1" w:lastColumn="1" w:noHBand="0" w:noVBand="0"/>
      </w:tblPr>
      <w:tblGrid>
        <w:gridCol w:w="5472"/>
        <w:gridCol w:w="2940"/>
      </w:tblGrid>
      <w:tr w:rsidR="009A1507" w:rsidRPr="004E7BAD" w14:paraId="6E2968DA" w14:textId="77777777" w:rsidTr="009A1507">
        <w:tc>
          <w:tcPr>
            <w:tcW w:w="5472" w:type="dxa"/>
          </w:tcPr>
          <w:p w14:paraId="0B682E64" w14:textId="77777777" w:rsidR="009A1507" w:rsidRPr="000466D1" w:rsidRDefault="009A1507" w:rsidP="008B14AE">
            <w:pPr>
              <w:rPr>
                <w:b/>
                <w:sz w:val="24"/>
                <w:szCs w:val="24"/>
              </w:rPr>
            </w:pPr>
            <w:r w:rsidRPr="000466D1">
              <w:rPr>
                <w:b/>
                <w:sz w:val="24"/>
                <w:szCs w:val="24"/>
              </w:rPr>
              <w:t>Module 1: Soil as a Microbial Environment</w:t>
            </w:r>
          </w:p>
        </w:tc>
        <w:tc>
          <w:tcPr>
            <w:tcW w:w="2940" w:type="dxa"/>
          </w:tcPr>
          <w:p w14:paraId="36C86FEC" w14:textId="7294D10A" w:rsidR="009A1507" w:rsidRPr="000466D1" w:rsidRDefault="009A1507" w:rsidP="008B14AE">
            <w:pPr>
              <w:rPr>
                <w:b/>
                <w:sz w:val="24"/>
                <w:szCs w:val="24"/>
              </w:rPr>
            </w:pPr>
            <w:r w:rsidRPr="000466D1">
              <w:rPr>
                <w:b/>
                <w:sz w:val="24"/>
                <w:szCs w:val="24"/>
              </w:rPr>
              <w:t>Textbook Chapter</w:t>
            </w:r>
          </w:p>
        </w:tc>
      </w:tr>
      <w:tr w:rsidR="009A1507" w:rsidRPr="004E7BAD" w14:paraId="2259DB3E" w14:textId="77777777" w:rsidTr="009A1507">
        <w:trPr>
          <w:trHeight w:val="399"/>
        </w:trPr>
        <w:tc>
          <w:tcPr>
            <w:tcW w:w="5472" w:type="dxa"/>
          </w:tcPr>
          <w:p w14:paraId="45A873FF" w14:textId="77777777" w:rsidR="009A1507" w:rsidRPr="000466D1" w:rsidRDefault="009A1507" w:rsidP="00971069">
            <w:pPr>
              <w:spacing w:line="240" w:lineRule="auto"/>
              <w:rPr>
                <w:sz w:val="24"/>
                <w:szCs w:val="24"/>
                <w:lang w:val="fr-CA"/>
              </w:rPr>
            </w:pPr>
            <w:proofErr w:type="spellStart"/>
            <w:r w:rsidRPr="000466D1">
              <w:rPr>
                <w:sz w:val="24"/>
                <w:szCs w:val="24"/>
                <w:lang w:val="fr-CA"/>
              </w:rPr>
              <w:t>Soil</w:t>
            </w:r>
            <w:proofErr w:type="spellEnd"/>
            <w:r w:rsidRPr="000466D1">
              <w:rPr>
                <w:sz w:val="24"/>
                <w:szCs w:val="24"/>
                <w:lang w:val="fr-CA"/>
              </w:rPr>
              <w:t xml:space="preserve"> habitat</w:t>
            </w:r>
          </w:p>
          <w:p w14:paraId="6A76E0C4" w14:textId="77777777" w:rsidR="009A1507" w:rsidRPr="000466D1" w:rsidRDefault="009A1507" w:rsidP="00971069">
            <w:pPr>
              <w:spacing w:line="240" w:lineRule="auto"/>
              <w:rPr>
                <w:sz w:val="24"/>
                <w:szCs w:val="24"/>
                <w:lang w:val="fr-CA"/>
              </w:rPr>
            </w:pPr>
            <w:proofErr w:type="spellStart"/>
            <w:r w:rsidRPr="000466D1">
              <w:rPr>
                <w:sz w:val="24"/>
                <w:szCs w:val="24"/>
                <w:lang w:val="fr-CA"/>
              </w:rPr>
              <w:t>Microbial</w:t>
            </w:r>
            <w:proofErr w:type="spellEnd"/>
            <w:r w:rsidRPr="000466D1">
              <w:rPr>
                <w:sz w:val="24"/>
                <w:szCs w:val="24"/>
                <w:lang w:val="fr-CA"/>
              </w:rPr>
              <w:t xml:space="preserve"> distribution in </w:t>
            </w:r>
            <w:proofErr w:type="spellStart"/>
            <w:r w:rsidRPr="000466D1">
              <w:rPr>
                <w:sz w:val="24"/>
                <w:szCs w:val="24"/>
                <w:lang w:val="fr-CA"/>
              </w:rPr>
              <w:t>soil</w:t>
            </w:r>
            <w:proofErr w:type="spellEnd"/>
          </w:p>
          <w:p w14:paraId="3A5A181B" w14:textId="05757C79" w:rsidR="009A1507" w:rsidRPr="000466D1" w:rsidRDefault="009A1507" w:rsidP="00971069">
            <w:pPr>
              <w:spacing w:line="240" w:lineRule="auto"/>
              <w:rPr>
                <w:sz w:val="24"/>
                <w:szCs w:val="24"/>
              </w:rPr>
            </w:pPr>
            <w:proofErr w:type="spellStart"/>
            <w:r w:rsidRPr="000466D1">
              <w:rPr>
                <w:sz w:val="24"/>
                <w:szCs w:val="24"/>
              </w:rPr>
              <w:t>Rhizosphere</w:t>
            </w:r>
            <w:proofErr w:type="spellEnd"/>
          </w:p>
        </w:tc>
        <w:tc>
          <w:tcPr>
            <w:tcW w:w="2940" w:type="dxa"/>
          </w:tcPr>
          <w:p w14:paraId="2D5B9A34" w14:textId="0734D61F" w:rsidR="009A1507" w:rsidRPr="000466D1" w:rsidRDefault="009A1507" w:rsidP="00971069">
            <w:pPr>
              <w:spacing w:line="240" w:lineRule="auto"/>
              <w:rPr>
                <w:sz w:val="24"/>
                <w:szCs w:val="24"/>
              </w:rPr>
            </w:pPr>
            <w:r w:rsidRPr="000466D1">
              <w:rPr>
                <w:sz w:val="24"/>
                <w:szCs w:val="24"/>
              </w:rPr>
              <w:t>2, 8, 11</w:t>
            </w:r>
          </w:p>
        </w:tc>
      </w:tr>
      <w:tr w:rsidR="009A1507" w:rsidRPr="004E7BAD" w14:paraId="1B62A64D" w14:textId="77777777" w:rsidTr="009A1507">
        <w:tc>
          <w:tcPr>
            <w:tcW w:w="5472" w:type="dxa"/>
          </w:tcPr>
          <w:p w14:paraId="6C3C9683" w14:textId="77777777" w:rsidR="009A1507" w:rsidRPr="000466D1" w:rsidRDefault="009A1507" w:rsidP="008B14AE">
            <w:pPr>
              <w:rPr>
                <w:b/>
                <w:sz w:val="24"/>
                <w:szCs w:val="24"/>
              </w:rPr>
            </w:pPr>
            <w:r w:rsidRPr="000466D1">
              <w:rPr>
                <w:b/>
                <w:sz w:val="24"/>
                <w:szCs w:val="24"/>
              </w:rPr>
              <w:t>Module 2 Soil Biota</w:t>
            </w:r>
          </w:p>
        </w:tc>
        <w:tc>
          <w:tcPr>
            <w:tcW w:w="2940" w:type="dxa"/>
          </w:tcPr>
          <w:p w14:paraId="6B671A3F" w14:textId="77777777" w:rsidR="009A1507" w:rsidRPr="000466D1" w:rsidRDefault="009A1507" w:rsidP="008B14AE">
            <w:pPr>
              <w:rPr>
                <w:b/>
                <w:sz w:val="24"/>
                <w:szCs w:val="24"/>
              </w:rPr>
            </w:pPr>
          </w:p>
        </w:tc>
      </w:tr>
      <w:tr w:rsidR="009A1507" w:rsidRPr="004E7BAD" w14:paraId="7C494C2D" w14:textId="77777777" w:rsidTr="009A1507">
        <w:tc>
          <w:tcPr>
            <w:tcW w:w="5472" w:type="dxa"/>
          </w:tcPr>
          <w:p w14:paraId="32928D66" w14:textId="77777777" w:rsidR="009A1507" w:rsidRPr="000466D1" w:rsidRDefault="009A1507" w:rsidP="008B14AE">
            <w:pPr>
              <w:rPr>
                <w:sz w:val="24"/>
                <w:szCs w:val="24"/>
              </w:rPr>
            </w:pPr>
            <w:r w:rsidRPr="000466D1">
              <w:rPr>
                <w:sz w:val="24"/>
                <w:szCs w:val="24"/>
              </w:rPr>
              <w:t>Intro to main groups of microorganisms</w:t>
            </w:r>
          </w:p>
          <w:p w14:paraId="3B474916" w14:textId="77777777" w:rsidR="009A1507" w:rsidRPr="000466D1" w:rsidRDefault="009A1507" w:rsidP="008B14AE">
            <w:pPr>
              <w:rPr>
                <w:sz w:val="24"/>
                <w:szCs w:val="24"/>
              </w:rPr>
            </w:pPr>
            <w:r w:rsidRPr="000466D1">
              <w:rPr>
                <w:sz w:val="24"/>
                <w:szCs w:val="24"/>
              </w:rPr>
              <w:t>RNA based classification- three domains of life</w:t>
            </w:r>
          </w:p>
        </w:tc>
        <w:tc>
          <w:tcPr>
            <w:tcW w:w="2940" w:type="dxa"/>
          </w:tcPr>
          <w:p w14:paraId="38CBB253" w14:textId="12FEB5E6" w:rsidR="009A1507" w:rsidRPr="000466D1" w:rsidRDefault="009A1507" w:rsidP="008B14AE">
            <w:pPr>
              <w:rPr>
                <w:sz w:val="24"/>
                <w:szCs w:val="24"/>
              </w:rPr>
            </w:pPr>
            <w:r w:rsidRPr="000466D1">
              <w:rPr>
                <w:sz w:val="24"/>
                <w:szCs w:val="24"/>
              </w:rPr>
              <w:t>3, 4, 5</w:t>
            </w:r>
          </w:p>
        </w:tc>
      </w:tr>
      <w:tr w:rsidR="009A1507" w:rsidRPr="004E7BAD" w14:paraId="6DE08164" w14:textId="77777777" w:rsidTr="009A1507">
        <w:tc>
          <w:tcPr>
            <w:tcW w:w="5472" w:type="dxa"/>
          </w:tcPr>
          <w:p w14:paraId="444D7A70" w14:textId="77777777" w:rsidR="009A1507" w:rsidRPr="000466D1" w:rsidRDefault="009A1507" w:rsidP="008B14AE">
            <w:pPr>
              <w:rPr>
                <w:b/>
                <w:sz w:val="24"/>
                <w:szCs w:val="24"/>
              </w:rPr>
            </w:pPr>
            <w:r w:rsidRPr="000466D1">
              <w:rPr>
                <w:b/>
                <w:sz w:val="24"/>
                <w:szCs w:val="24"/>
              </w:rPr>
              <w:t>Module 3 Microbial Ecology</w:t>
            </w:r>
          </w:p>
          <w:p w14:paraId="34DA9096" w14:textId="6C29B416" w:rsidR="009A1507" w:rsidRPr="000466D1" w:rsidRDefault="009A1507" w:rsidP="00B045BB">
            <w:pPr>
              <w:rPr>
                <w:sz w:val="24"/>
                <w:szCs w:val="24"/>
              </w:rPr>
            </w:pPr>
            <w:r w:rsidRPr="000466D1">
              <w:rPr>
                <w:sz w:val="24"/>
                <w:szCs w:val="24"/>
              </w:rPr>
              <w:t>Community Structure</w:t>
            </w:r>
          </w:p>
        </w:tc>
        <w:tc>
          <w:tcPr>
            <w:tcW w:w="2940" w:type="dxa"/>
          </w:tcPr>
          <w:p w14:paraId="464C0D18" w14:textId="16EE9E70" w:rsidR="009A1507" w:rsidRPr="000466D1" w:rsidRDefault="009A1507" w:rsidP="00B045BB">
            <w:pPr>
              <w:rPr>
                <w:sz w:val="24"/>
                <w:szCs w:val="24"/>
              </w:rPr>
            </w:pPr>
            <w:r w:rsidRPr="000466D1">
              <w:rPr>
                <w:sz w:val="24"/>
                <w:szCs w:val="24"/>
              </w:rPr>
              <w:t>10</w:t>
            </w:r>
          </w:p>
        </w:tc>
      </w:tr>
      <w:tr w:rsidR="009A1507" w:rsidRPr="004E7BAD" w14:paraId="046A4114" w14:textId="77777777" w:rsidTr="009A1507">
        <w:trPr>
          <w:trHeight w:val="257"/>
        </w:trPr>
        <w:tc>
          <w:tcPr>
            <w:tcW w:w="5472" w:type="dxa"/>
          </w:tcPr>
          <w:p w14:paraId="58D0CE71" w14:textId="77777777" w:rsidR="009A1507" w:rsidRPr="000466D1" w:rsidRDefault="009A1507" w:rsidP="008B14AE">
            <w:pPr>
              <w:rPr>
                <w:b/>
                <w:sz w:val="24"/>
                <w:szCs w:val="24"/>
              </w:rPr>
            </w:pPr>
            <w:r w:rsidRPr="000466D1">
              <w:rPr>
                <w:b/>
                <w:sz w:val="24"/>
                <w:szCs w:val="24"/>
              </w:rPr>
              <w:t>Module 4:  Biochemistry</w:t>
            </w:r>
          </w:p>
          <w:p w14:paraId="5D8C9B4B" w14:textId="77777777" w:rsidR="009A1507" w:rsidRPr="000466D1" w:rsidRDefault="009A1507" w:rsidP="008B14AE">
            <w:pPr>
              <w:rPr>
                <w:sz w:val="24"/>
                <w:szCs w:val="24"/>
              </w:rPr>
            </w:pPr>
            <w:r w:rsidRPr="000466D1">
              <w:rPr>
                <w:sz w:val="24"/>
                <w:szCs w:val="24"/>
              </w:rPr>
              <w:t>Microbial Metabolism</w:t>
            </w:r>
          </w:p>
        </w:tc>
        <w:tc>
          <w:tcPr>
            <w:tcW w:w="2940" w:type="dxa"/>
          </w:tcPr>
          <w:p w14:paraId="762E68B4" w14:textId="77777777" w:rsidR="009A1507" w:rsidRPr="000466D1" w:rsidRDefault="009A1507" w:rsidP="008B14AE">
            <w:pPr>
              <w:rPr>
                <w:b/>
                <w:sz w:val="24"/>
                <w:szCs w:val="24"/>
              </w:rPr>
            </w:pPr>
          </w:p>
          <w:p w14:paraId="6D73C723" w14:textId="77777777" w:rsidR="009A1507" w:rsidRPr="000466D1" w:rsidRDefault="009A1507" w:rsidP="008B14AE">
            <w:pPr>
              <w:rPr>
                <w:sz w:val="24"/>
                <w:szCs w:val="24"/>
              </w:rPr>
            </w:pPr>
            <w:r w:rsidRPr="000466D1">
              <w:rPr>
                <w:sz w:val="24"/>
                <w:szCs w:val="24"/>
              </w:rPr>
              <w:t>9</w:t>
            </w:r>
          </w:p>
        </w:tc>
      </w:tr>
      <w:tr w:rsidR="009A1507" w:rsidRPr="004E7BAD" w14:paraId="006DF5AB" w14:textId="77777777" w:rsidTr="009A1507">
        <w:tc>
          <w:tcPr>
            <w:tcW w:w="5472" w:type="dxa"/>
          </w:tcPr>
          <w:p w14:paraId="7B4F3C55" w14:textId="77777777" w:rsidR="009A1507" w:rsidRPr="000466D1" w:rsidRDefault="009A1507" w:rsidP="008B14AE">
            <w:pPr>
              <w:rPr>
                <w:sz w:val="24"/>
                <w:szCs w:val="24"/>
              </w:rPr>
            </w:pPr>
            <w:r w:rsidRPr="000466D1">
              <w:rPr>
                <w:sz w:val="24"/>
                <w:szCs w:val="24"/>
              </w:rPr>
              <w:t>Carbon Cycling</w:t>
            </w:r>
          </w:p>
        </w:tc>
        <w:tc>
          <w:tcPr>
            <w:tcW w:w="2940" w:type="dxa"/>
          </w:tcPr>
          <w:p w14:paraId="29CA7F31" w14:textId="77777777" w:rsidR="009A1507" w:rsidRPr="000466D1" w:rsidRDefault="009A1507" w:rsidP="008B14AE">
            <w:pPr>
              <w:rPr>
                <w:sz w:val="24"/>
                <w:szCs w:val="24"/>
              </w:rPr>
            </w:pPr>
            <w:r w:rsidRPr="000466D1">
              <w:rPr>
                <w:sz w:val="24"/>
                <w:szCs w:val="24"/>
              </w:rPr>
              <w:t>12</w:t>
            </w:r>
          </w:p>
        </w:tc>
      </w:tr>
      <w:tr w:rsidR="009A1507" w:rsidRPr="004E7BAD" w14:paraId="15974B89" w14:textId="77777777" w:rsidTr="009A1507">
        <w:tc>
          <w:tcPr>
            <w:tcW w:w="5472" w:type="dxa"/>
          </w:tcPr>
          <w:p w14:paraId="15766024" w14:textId="77777777" w:rsidR="009A1507" w:rsidRPr="000466D1" w:rsidRDefault="009A1507" w:rsidP="008B14AE">
            <w:pPr>
              <w:rPr>
                <w:sz w:val="24"/>
                <w:szCs w:val="24"/>
              </w:rPr>
            </w:pPr>
            <w:r w:rsidRPr="000466D1">
              <w:rPr>
                <w:sz w:val="24"/>
                <w:szCs w:val="24"/>
              </w:rPr>
              <w:t>Nitrogen Cycling</w:t>
            </w:r>
          </w:p>
          <w:p w14:paraId="7952EF56" w14:textId="77777777" w:rsidR="009A1507" w:rsidRPr="000466D1" w:rsidRDefault="009A1507" w:rsidP="008B14AE">
            <w:pPr>
              <w:rPr>
                <w:sz w:val="24"/>
                <w:szCs w:val="24"/>
              </w:rPr>
            </w:pPr>
            <w:r w:rsidRPr="000466D1">
              <w:rPr>
                <w:sz w:val="24"/>
                <w:szCs w:val="24"/>
              </w:rPr>
              <w:t>Biological Nitrogen Inputs</w:t>
            </w:r>
          </w:p>
        </w:tc>
        <w:tc>
          <w:tcPr>
            <w:tcW w:w="2940" w:type="dxa"/>
          </w:tcPr>
          <w:p w14:paraId="7DB4ACAA" w14:textId="2EA737D7" w:rsidR="009A1507" w:rsidRPr="000466D1" w:rsidRDefault="009A1507" w:rsidP="008B14AE">
            <w:pPr>
              <w:rPr>
                <w:sz w:val="24"/>
                <w:szCs w:val="24"/>
              </w:rPr>
            </w:pPr>
            <w:r w:rsidRPr="000466D1">
              <w:rPr>
                <w:sz w:val="24"/>
                <w:szCs w:val="24"/>
              </w:rPr>
              <w:t>14, 15</w:t>
            </w:r>
          </w:p>
        </w:tc>
      </w:tr>
      <w:tr w:rsidR="009A1507" w:rsidRPr="004E7BAD" w14:paraId="66980F6E" w14:textId="77777777" w:rsidTr="009A1507">
        <w:tc>
          <w:tcPr>
            <w:tcW w:w="5472" w:type="dxa"/>
            <w:tcBorders>
              <w:bottom w:val="single" w:sz="4" w:space="0" w:color="auto"/>
            </w:tcBorders>
          </w:tcPr>
          <w:p w14:paraId="68397812" w14:textId="77777777" w:rsidR="009A1507" w:rsidRPr="000466D1" w:rsidRDefault="009A1507" w:rsidP="008B14AE">
            <w:pPr>
              <w:rPr>
                <w:sz w:val="24"/>
                <w:szCs w:val="24"/>
              </w:rPr>
            </w:pPr>
            <w:r w:rsidRPr="000466D1">
              <w:rPr>
                <w:sz w:val="24"/>
                <w:szCs w:val="24"/>
              </w:rPr>
              <w:t>Other Nutrients- S, P, metals</w:t>
            </w:r>
          </w:p>
          <w:p w14:paraId="7FC0384E" w14:textId="77777777" w:rsidR="009A1507" w:rsidRPr="000466D1" w:rsidRDefault="009A1507" w:rsidP="008B14AE">
            <w:pPr>
              <w:rPr>
                <w:sz w:val="24"/>
                <w:szCs w:val="24"/>
              </w:rPr>
            </w:pPr>
          </w:p>
        </w:tc>
        <w:tc>
          <w:tcPr>
            <w:tcW w:w="2940" w:type="dxa"/>
            <w:tcBorders>
              <w:bottom w:val="single" w:sz="4" w:space="0" w:color="auto"/>
            </w:tcBorders>
          </w:tcPr>
          <w:p w14:paraId="0C3D0C83" w14:textId="489F75B9" w:rsidR="009A1507" w:rsidRPr="000466D1" w:rsidRDefault="009A1507" w:rsidP="008B14AE">
            <w:pPr>
              <w:rPr>
                <w:sz w:val="24"/>
                <w:szCs w:val="24"/>
              </w:rPr>
            </w:pPr>
            <w:r w:rsidRPr="000466D1">
              <w:rPr>
                <w:sz w:val="24"/>
                <w:szCs w:val="24"/>
              </w:rPr>
              <w:t>16</w:t>
            </w:r>
          </w:p>
        </w:tc>
      </w:tr>
    </w:tbl>
    <w:p w14:paraId="2027F71A"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6B9D7D6A" w14:textId="77777777" w:rsidR="00A51363" w:rsidRDefault="00A51363" w:rsidP="00C03F89">
      <w:pPr>
        <w:pStyle w:val="Heading3"/>
      </w:pPr>
    </w:p>
    <w:p w14:paraId="13E13CCD" w14:textId="77777777" w:rsidR="00A51363" w:rsidRDefault="00A51363" w:rsidP="00C03F89">
      <w:pPr>
        <w:pStyle w:val="Heading3"/>
      </w:pPr>
    </w:p>
    <w:p w14:paraId="42E65086" w14:textId="77777777" w:rsidR="00A51363" w:rsidRDefault="00A51363" w:rsidP="00C03F89">
      <w:pPr>
        <w:pStyle w:val="Heading3"/>
      </w:pPr>
    </w:p>
    <w:p w14:paraId="3AD2A9E8" w14:textId="77777777" w:rsidR="00344E45" w:rsidRPr="00120B7B" w:rsidRDefault="008A7E6B" w:rsidP="00C03F89">
      <w:pPr>
        <w:pStyle w:val="Heading3"/>
      </w:pPr>
      <w:r w:rsidRPr="00120B7B">
        <w:t>Seminar</w:t>
      </w:r>
      <w:r w:rsidR="00344E45" w:rsidRPr="00120B7B">
        <w:t>s:</w:t>
      </w:r>
    </w:p>
    <w:p w14:paraId="3ECCF91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tbl>
      <w:tblPr>
        <w:tblW w:w="8856" w:type="dxa"/>
        <w:tblLook w:val="01E0" w:firstRow="1" w:lastRow="1" w:firstColumn="1" w:lastColumn="1" w:noHBand="0" w:noVBand="0"/>
      </w:tblPr>
      <w:tblGrid>
        <w:gridCol w:w="5778"/>
        <w:gridCol w:w="3078"/>
      </w:tblGrid>
      <w:tr w:rsidR="009A1507" w:rsidRPr="00D073ED" w14:paraId="57BDD1E5" w14:textId="77777777" w:rsidTr="008B14AE">
        <w:tc>
          <w:tcPr>
            <w:tcW w:w="5778" w:type="dxa"/>
            <w:tcBorders>
              <w:bottom w:val="single" w:sz="4" w:space="0" w:color="auto"/>
            </w:tcBorders>
          </w:tcPr>
          <w:p w14:paraId="0286F9B5" w14:textId="77777777" w:rsidR="009A1507" w:rsidRPr="000466D1" w:rsidRDefault="009A1507" w:rsidP="008B14AE">
            <w:pPr>
              <w:autoSpaceDE w:val="0"/>
              <w:autoSpaceDN w:val="0"/>
              <w:adjustRightInd w:val="0"/>
              <w:rPr>
                <w:b/>
                <w:bCs/>
                <w:sz w:val="24"/>
                <w:szCs w:val="24"/>
              </w:rPr>
            </w:pPr>
            <w:r w:rsidRPr="000466D1">
              <w:rPr>
                <w:b/>
                <w:bCs/>
                <w:sz w:val="24"/>
                <w:szCs w:val="24"/>
              </w:rPr>
              <w:t>Seminar Outline: ALEX 024 &amp; 020</w:t>
            </w:r>
          </w:p>
        </w:tc>
        <w:tc>
          <w:tcPr>
            <w:tcW w:w="3078" w:type="dxa"/>
            <w:tcBorders>
              <w:bottom w:val="single" w:sz="4" w:space="0" w:color="auto"/>
            </w:tcBorders>
          </w:tcPr>
          <w:p w14:paraId="4C403F00" w14:textId="77777777" w:rsidR="009A1507" w:rsidRPr="000466D1" w:rsidRDefault="009A1507" w:rsidP="008B14AE">
            <w:pPr>
              <w:autoSpaceDE w:val="0"/>
              <w:autoSpaceDN w:val="0"/>
              <w:adjustRightInd w:val="0"/>
              <w:rPr>
                <w:b/>
                <w:bCs/>
                <w:sz w:val="24"/>
                <w:szCs w:val="24"/>
              </w:rPr>
            </w:pPr>
            <w:r w:rsidRPr="000466D1">
              <w:rPr>
                <w:b/>
                <w:bCs/>
                <w:sz w:val="24"/>
                <w:szCs w:val="24"/>
              </w:rPr>
              <w:t>Dates.</w:t>
            </w:r>
          </w:p>
        </w:tc>
      </w:tr>
      <w:tr w:rsidR="009A1507" w:rsidRPr="00D073ED" w14:paraId="2062ECC7" w14:textId="77777777" w:rsidTr="008B14AE">
        <w:tc>
          <w:tcPr>
            <w:tcW w:w="5778" w:type="dxa"/>
            <w:tcBorders>
              <w:top w:val="single" w:sz="4" w:space="0" w:color="auto"/>
            </w:tcBorders>
          </w:tcPr>
          <w:p w14:paraId="282A1170" w14:textId="77777777" w:rsidR="009A1507" w:rsidRPr="000466D1" w:rsidRDefault="009A1507" w:rsidP="008B14AE">
            <w:pPr>
              <w:autoSpaceDE w:val="0"/>
              <w:autoSpaceDN w:val="0"/>
              <w:adjustRightInd w:val="0"/>
              <w:rPr>
                <w:b/>
                <w:bCs/>
                <w:sz w:val="24"/>
                <w:szCs w:val="24"/>
              </w:rPr>
            </w:pPr>
          </w:p>
        </w:tc>
        <w:tc>
          <w:tcPr>
            <w:tcW w:w="3078" w:type="dxa"/>
            <w:tcBorders>
              <w:top w:val="single" w:sz="4" w:space="0" w:color="auto"/>
            </w:tcBorders>
          </w:tcPr>
          <w:p w14:paraId="70EBC7F5" w14:textId="77777777" w:rsidR="009A1507" w:rsidRPr="000466D1" w:rsidRDefault="009A1507" w:rsidP="008B14AE">
            <w:pPr>
              <w:autoSpaceDE w:val="0"/>
              <w:autoSpaceDN w:val="0"/>
              <w:adjustRightInd w:val="0"/>
              <w:rPr>
                <w:b/>
                <w:bCs/>
                <w:sz w:val="24"/>
                <w:szCs w:val="24"/>
              </w:rPr>
            </w:pPr>
          </w:p>
        </w:tc>
      </w:tr>
      <w:tr w:rsidR="009A1507" w:rsidRPr="00D073ED" w14:paraId="5BC823A3" w14:textId="77777777" w:rsidTr="008B14AE">
        <w:tc>
          <w:tcPr>
            <w:tcW w:w="5778" w:type="dxa"/>
          </w:tcPr>
          <w:p w14:paraId="0E2261FE" w14:textId="77777777" w:rsidR="009A1507" w:rsidRPr="000466D1" w:rsidRDefault="009A1507" w:rsidP="008B14AE">
            <w:pPr>
              <w:autoSpaceDE w:val="0"/>
              <w:autoSpaceDN w:val="0"/>
              <w:adjustRightInd w:val="0"/>
              <w:rPr>
                <w:b/>
                <w:bCs/>
                <w:sz w:val="24"/>
                <w:szCs w:val="24"/>
              </w:rPr>
            </w:pPr>
            <w:r w:rsidRPr="000466D1">
              <w:rPr>
                <w:b/>
                <w:bCs/>
                <w:sz w:val="24"/>
                <w:szCs w:val="24"/>
              </w:rPr>
              <w:t>Seminar 1</w:t>
            </w:r>
          </w:p>
          <w:p w14:paraId="5815FCA1" w14:textId="77777777" w:rsidR="009A1507" w:rsidRPr="000466D1" w:rsidRDefault="009A1507" w:rsidP="008B14AE">
            <w:pPr>
              <w:autoSpaceDE w:val="0"/>
              <w:autoSpaceDN w:val="0"/>
              <w:adjustRightInd w:val="0"/>
              <w:rPr>
                <w:bCs/>
                <w:sz w:val="24"/>
                <w:szCs w:val="24"/>
              </w:rPr>
            </w:pPr>
            <w:r w:rsidRPr="000466D1">
              <w:rPr>
                <w:bCs/>
                <w:sz w:val="24"/>
                <w:szCs w:val="24"/>
              </w:rPr>
              <w:t xml:space="preserve">Demo 1: </w:t>
            </w:r>
            <w:proofErr w:type="spellStart"/>
            <w:r w:rsidRPr="000466D1">
              <w:rPr>
                <w:bCs/>
                <w:sz w:val="24"/>
                <w:szCs w:val="24"/>
              </w:rPr>
              <w:t>Winogradsky</w:t>
            </w:r>
            <w:proofErr w:type="spellEnd"/>
            <w:r w:rsidRPr="000466D1">
              <w:rPr>
                <w:bCs/>
                <w:sz w:val="24"/>
                <w:szCs w:val="24"/>
              </w:rPr>
              <w:t xml:space="preserve"> Column</w:t>
            </w:r>
          </w:p>
        </w:tc>
        <w:tc>
          <w:tcPr>
            <w:tcW w:w="3078" w:type="dxa"/>
          </w:tcPr>
          <w:p w14:paraId="5E897E89" w14:textId="15448099" w:rsidR="009A1507" w:rsidRPr="000466D1" w:rsidRDefault="009A1507" w:rsidP="009A1507">
            <w:pPr>
              <w:autoSpaceDE w:val="0"/>
              <w:autoSpaceDN w:val="0"/>
              <w:adjustRightInd w:val="0"/>
              <w:rPr>
                <w:bCs/>
                <w:sz w:val="24"/>
                <w:szCs w:val="24"/>
              </w:rPr>
            </w:pPr>
            <w:r w:rsidRPr="000466D1">
              <w:rPr>
                <w:bCs/>
                <w:sz w:val="24"/>
                <w:szCs w:val="24"/>
              </w:rPr>
              <w:t>Jan 28 or Feb 4, 2016</w:t>
            </w:r>
          </w:p>
        </w:tc>
      </w:tr>
      <w:tr w:rsidR="009A1507" w:rsidRPr="00D073ED" w14:paraId="46CF46E6" w14:textId="77777777" w:rsidTr="008B14AE">
        <w:trPr>
          <w:trHeight w:val="399"/>
        </w:trPr>
        <w:tc>
          <w:tcPr>
            <w:tcW w:w="5778" w:type="dxa"/>
          </w:tcPr>
          <w:p w14:paraId="280C0433" w14:textId="77777777" w:rsidR="009A1507" w:rsidRPr="000466D1" w:rsidRDefault="009A1507" w:rsidP="008B14AE">
            <w:pPr>
              <w:autoSpaceDE w:val="0"/>
              <w:autoSpaceDN w:val="0"/>
              <w:adjustRightInd w:val="0"/>
              <w:rPr>
                <w:b/>
                <w:bCs/>
                <w:sz w:val="24"/>
                <w:szCs w:val="24"/>
              </w:rPr>
            </w:pPr>
          </w:p>
        </w:tc>
        <w:tc>
          <w:tcPr>
            <w:tcW w:w="3078" w:type="dxa"/>
          </w:tcPr>
          <w:p w14:paraId="7009E627" w14:textId="77777777" w:rsidR="009A1507" w:rsidRPr="000466D1" w:rsidRDefault="009A1507" w:rsidP="008B14AE">
            <w:pPr>
              <w:autoSpaceDE w:val="0"/>
              <w:autoSpaceDN w:val="0"/>
              <w:adjustRightInd w:val="0"/>
              <w:rPr>
                <w:b/>
                <w:bCs/>
                <w:sz w:val="24"/>
                <w:szCs w:val="24"/>
              </w:rPr>
            </w:pPr>
          </w:p>
        </w:tc>
      </w:tr>
      <w:tr w:rsidR="009A1507" w:rsidRPr="00D073ED" w14:paraId="19944830" w14:textId="77777777" w:rsidTr="008B14AE">
        <w:tc>
          <w:tcPr>
            <w:tcW w:w="5778" w:type="dxa"/>
          </w:tcPr>
          <w:p w14:paraId="18DFD294" w14:textId="77777777" w:rsidR="009A1507" w:rsidRPr="000466D1" w:rsidRDefault="009A1507" w:rsidP="008B14AE">
            <w:pPr>
              <w:autoSpaceDE w:val="0"/>
              <w:autoSpaceDN w:val="0"/>
              <w:adjustRightInd w:val="0"/>
              <w:rPr>
                <w:b/>
                <w:bCs/>
                <w:sz w:val="24"/>
                <w:szCs w:val="24"/>
              </w:rPr>
            </w:pPr>
            <w:r w:rsidRPr="000466D1">
              <w:rPr>
                <w:b/>
                <w:bCs/>
                <w:sz w:val="24"/>
                <w:szCs w:val="24"/>
              </w:rPr>
              <w:t xml:space="preserve">Seminar 2 </w:t>
            </w:r>
          </w:p>
        </w:tc>
        <w:tc>
          <w:tcPr>
            <w:tcW w:w="3078" w:type="dxa"/>
          </w:tcPr>
          <w:p w14:paraId="5D9E3641" w14:textId="611A82DC" w:rsidR="009A1507" w:rsidRPr="000466D1" w:rsidRDefault="009A1507" w:rsidP="009A1507">
            <w:pPr>
              <w:autoSpaceDE w:val="0"/>
              <w:autoSpaceDN w:val="0"/>
              <w:adjustRightInd w:val="0"/>
              <w:rPr>
                <w:bCs/>
                <w:sz w:val="24"/>
                <w:szCs w:val="24"/>
              </w:rPr>
            </w:pPr>
            <w:r w:rsidRPr="000466D1">
              <w:rPr>
                <w:bCs/>
                <w:sz w:val="24"/>
                <w:szCs w:val="24"/>
              </w:rPr>
              <w:t>Feb 11 or 25</w:t>
            </w:r>
            <w:r w:rsidR="00C729FD" w:rsidRPr="000466D1">
              <w:rPr>
                <w:bCs/>
                <w:sz w:val="24"/>
                <w:szCs w:val="24"/>
              </w:rPr>
              <w:t>, 2016</w:t>
            </w:r>
          </w:p>
        </w:tc>
      </w:tr>
      <w:tr w:rsidR="009A1507" w:rsidRPr="00D073ED" w14:paraId="6567F0A6" w14:textId="77777777" w:rsidTr="008B14AE">
        <w:tc>
          <w:tcPr>
            <w:tcW w:w="5778" w:type="dxa"/>
          </w:tcPr>
          <w:p w14:paraId="68A2147B" w14:textId="77777777" w:rsidR="009A1507" w:rsidRPr="000466D1" w:rsidRDefault="009A1507" w:rsidP="008B14AE">
            <w:pPr>
              <w:autoSpaceDE w:val="0"/>
              <w:autoSpaceDN w:val="0"/>
              <w:adjustRightInd w:val="0"/>
              <w:rPr>
                <w:bCs/>
                <w:sz w:val="24"/>
                <w:szCs w:val="24"/>
              </w:rPr>
            </w:pPr>
            <w:r w:rsidRPr="000466D1">
              <w:rPr>
                <w:bCs/>
                <w:sz w:val="24"/>
                <w:szCs w:val="24"/>
              </w:rPr>
              <w:t>Meet Kari to approve and discuss paper topic</w:t>
            </w:r>
          </w:p>
          <w:p w14:paraId="2CF8919F" w14:textId="77777777" w:rsidR="009A1507" w:rsidRPr="000466D1" w:rsidRDefault="009A1507" w:rsidP="008B14AE">
            <w:pPr>
              <w:autoSpaceDE w:val="0"/>
              <w:autoSpaceDN w:val="0"/>
              <w:adjustRightInd w:val="0"/>
              <w:rPr>
                <w:b/>
                <w:bCs/>
                <w:sz w:val="24"/>
                <w:szCs w:val="24"/>
              </w:rPr>
            </w:pPr>
          </w:p>
        </w:tc>
        <w:tc>
          <w:tcPr>
            <w:tcW w:w="3078" w:type="dxa"/>
          </w:tcPr>
          <w:p w14:paraId="56F7398E" w14:textId="77777777" w:rsidR="009A1507" w:rsidRPr="000466D1" w:rsidRDefault="009A1507" w:rsidP="008B14AE">
            <w:pPr>
              <w:autoSpaceDE w:val="0"/>
              <w:autoSpaceDN w:val="0"/>
              <w:adjustRightInd w:val="0"/>
              <w:rPr>
                <w:b/>
                <w:bCs/>
                <w:sz w:val="24"/>
                <w:szCs w:val="24"/>
              </w:rPr>
            </w:pPr>
          </w:p>
        </w:tc>
      </w:tr>
      <w:tr w:rsidR="009A1507" w:rsidRPr="00D073ED" w14:paraId="44787483" w14:textId="77777777" w:rsidTr="008B14AE">
        <w:tc>
          <w:tcPr>
            <w:tcW w:w="5778" w:type="dxa"/>
          </w:tcPr>
          <w:p w14:paraId="7E42272F" w14:textId="77777777" w:rsidR="009A1507" w:rsidRPr="000466D1" w:rsidRDefault="009A1507" w:rsidP="008B14AE">
            <w:pPr>
              <w:autoSpaceDE w:val="0"/>
              <w:autoSpaceDN w:val="0"/>
              <w:adjustRightInd w:val="0"/>
              <w:rPr>
                <w:b/>
                <w:bCs/>
                <w:sz w:val="24"/>
                <w:szCs w:val="24"/>
              </w:rPr>
            </w:pPr>
            <w:r w:rsidRPr="000466D1">
              <w:rPr>
                <w:b/>
                <w:bCs/>
                <w:sz w:val="24"/>
                <w:szCs w:val="24"/>
              </w:rPr>
              <w:t xml:space="preserve">Seminar 3 </w:t>
            </w:r>
          </w:p>
          <w:p w14:paraId="4AE63AB2" w14:textId="77777777" w:rsidR="009A1507" w:rsidRPr="000466D1" w:rsidRDefault="009A1507" w:rsidP="008B14AE">
            <w:pPr>
              <w:autoSpaceDE w:val="0"/>
              <w:autoSpaceDN w:val="0"/>
              <w:adjustRightInd w:val="0"/>
              <w:rPr>
                <w:bCs/>
                <w:sz w:val="24"/>
                <w:szCs w:val="24"/>
              </w:rPr>
            </w:pPr>
            <w:r w:rsidRPr="000466D1">
              <w:rPr>
                <w:bCs/>
                <w:sz w:val="24"/>
                <w:szCs w:val="24"/>
              </w:rPr>
              <w:t>Midterm Exam Review</w:t>
            </w:r>
          </w:p>
          <w:p w14:paraId="7D66ABFB" w14:textId="77777777" w:rsidR="009A1507" w:rsidRPr="000466D1" w:rsidRDefault="009A1507" w:rsidP="008B14AE">
            <w:pPr>
              <w:autoSpaceDE w:val="0"/>
              <w:autoSpaceDN w:val="0"/>
              <w:adjustRightInd w:val="0"/>
              <w:rPr>
                <w:b/>
                <w:bCs/>
                <w:sz w:val="24"/>
                <w:szCs w:val="24"/>
              </w:rPr>
            </w:pPr>
          </w:p>
        </w:tc>
        <w:tc>
          <w:tcPr>
            <w:tcW w:w="3078" w:type="dxa"/>
          </w:tcPr>
          <w:p w14:paraId="56BC12E1" w14:textId="0BC51C10" w:rsidR="009A1507" w:rsidRPr="000466D1" w:rsidRDefault="00A51363" w:rsidP="008B14AE">
            <w:pPr>
              <w:autoSpaceDE w:val="0"/>
              <w:autoSpaceDN w:val="0"/>
              <w:adjustRightInd w:val="0"/>
              <w:rPr>
                <w:bCs/>
                <w:sz w:val="24"/>
                <w:szCs w:val="24"/>
              </w:rPr>
            </w:pPr>
            <w:r w:rsidRPr="000466D1">
              <w:rPr>
                <w:bCs/>
                <w:sz w:val="24"/>
                <w:szCs w:val="24"/>
              </w:rPr>
              <w:t>March 3, 2016</w:t>
            </w:r>
          </w:p>
          <w:p w14:paraId="48FA46BC" w14:textId="77777777" w:rsidR="009A1507" w:rsidRPr="000466D1" w:rsidRDefault="009A1507" w:rsidP="008B14AE">
            <w:pPr>
              <w:autoSpaceDE w:val="0"/>
              <w:autoSpaceDN w:val="0"/>
              <w:adjustRightInd w:val="0"/>
              <w:rPr>
                <w:b/>
                <w:bCs/>
                <w:sz w:val="24"/>
                <w:szCs w:val="24"/>
              </w:rPr>
            </w:pPr>
          </w:p>
        </w:tc>
      </w:tr>
      <w:tr w:rsidR="009A1507" w:rsidRPr="00D073ED" w14:paraId="72F292F0" w14:textId="77777777" w:rsidTr="008B14AE">
        <w:trPr>
          <w:trHeight w:val="257"/>
        </w:trPr>
        <w:tc>
          <w:tcPr>
            <w:tcW w:w="5778" w:type="dxa"/>
          </w:tcPr>
          <w:p w14:paraId="5C1A93BD" w14:textId="77777777" w:rsidR="009A1507" w:rsidRPr="000466D1" w:rsidRDefault="009A1507" w:rsidP="008B14AE">
            <w:pPr>
              <w:autoSpaceDE w:val="0"/>
              <w:autoSpaceDN w:val="0"/>
              <w:adjustRightInd w:val="0"/>
              <w:rPr>
                <w:b/>
                <w:bCs/>
                <w:sz w:val="24"/>
                <w:szCs w:val="24"/>
              </w:rPr>
            </w:pPr>
            <w:r w:rsidRPr="000466D1">
              <w:rPr>
                <w:b/>
                <w:bCs/>
                <w:sz w:val="24"/>
                <w:szCs w:val="24"/>
              </w:rPr>
              <w:t>Seminar 4</w:t>
            </w:r>
          </w:p>
          <w:p w14:paraId="02A2A4D0" w14:textId="77777777" w:rsidR="009A1507" w:rsidRPr="000466D1" w:rsidRDefault="009A1507" w:rsidP="008B14AE">
            <w:pPr>
              <w:autoSpaceDE w:val="0"/>
              <w:autoSpaceDN w:val="0"/>
              <w:adjustRightInd w:val="0"/>
              <w:rPr>
                <w:bCs/>
                <w:sz w:val="24"/>
                <w:szCs w:val="24"/>
              </w:rPr>
            </w:pPr>
            <w:r w:rsidRPr="000466D1">
              <w:rPr>
                <w:bCs/>
                <w:sz w:val="24"/>
                <w:szCs w:val="24"/>
              </w:rPr>
              <w:t>Review exam with TA</w:t>
            </w:r>
          </w:p>
        </w:tc>
        <w:tc>
          <w:tcPr>
            <w:tcW w:w="3078" w:type="dxa"/>
          </w:tcPr>
          <w:p w14:paraId="3499694C" w14:textId="0E5BBBBD" w:rsidR="009A1507" w:rsidRPr="000466D1" w:rsidRDefault="009A1507" w:rsidP="008B14AE">
            <w:pPr>
              <w:autoSpaceDE w:val="0"/>
              <w:autoSpaceDN w:val="0"/>
              <w:adjustRightInd w:val="0"/>
              <w:rPr>
                <w:bCs/>
                <w:sz w:val="24"/>
                <w:szCs w:val="24"/>
              </w:rPr>
            </w:pPr>
            <w:r w:rsidRPr="000466D1">
              <w:rPr>
                <w:bCs/>
                <w:sz w:val="24"/>
                <w:szCs w:val="24"/>
              </w:rPr>
              <w:t xml:space="preserve">March </w:t>
            </w:r>
            <w:r w:rsidR="00A51363" w:rsidRPr="000466D1">
              <w:rPr>
                <w:bCs/>
                <w:sz w:val="24"/>
                <w:szCs w:val="24"/>
              </w:rPr>
              <w:t>17 or 24, 2016</w:t>
            </w:r>
          </w:p>
          <w:p w14:paraId="7C69691E" w14:textId="77777777" w:rsidR="009A1507" w:rsidRPr="000466D1" w:rsidRDefault="009A1507" w:rsidP="008B14AE">
            <w:pPr>
              <w:autoSpaceDE w:val="0"/>
              <w:autoSpaceDN w:val="0"/>
              <w:adjustRightInd w:val="0"/>
              <w:rPr>
                <w:b/>
                <w:bCs/>
                <w:sz w:val="24"/>
                <w:szCs w:val="24"/>
              </w:rPr>
            </w:pPr>
          </w:p>
        </w:tc>
      </w:tr>
      <w:tr w:rsidR="009A1507" w:rsidRPr="00D073ED" w14:paraId="32D18C06" w14:textId="77777777" w:rsidTr="008B14AE">
        <w:tc>
          <w:tcPr>
            <w:tcW w:w="5778" w:type="dxa"/>
          </w:tcPr>
          <w:p w14:paraId="05ED9E25" w14:textId="77777777" w:rsidR="009A1507" w:rsidRPr="000466D1" w:rsidRDefault="009A1507" w:rsidP="008B14AE">
            <w:pPr>
              <w:autoSpaceDE w:val="0"/>
              <w:autoSpaceDN w:val="0"/>
              <w:adjustRightInd w:val="0"/>
              <w:rPr>
                <w:b/>
                <w:bCs/>
                <w:sz w:val="24"/>
                <w:szCs w:val="24"/>
              </w:rPr>
            </w:pPr>
            <w:r w:rsidRPr="000466D1">
              <w:rPr>
                <w:b/>
                <w:bCs/>
                <w:sz w:val="24"/>
                <w:szCs w:val="24"/>
              </w:rPr>
              <w:t xml:space="preserve">Seminar 5 </w:t>
            </w:r>
          </w:p>
          <w:p w14:paraId="1FB120B9" w14:textId="7CB65D61" w:rsidR="009A1507" w:rsidRPr="000466D1" w:rsidRDefault="009A1507" w:rsidP="009A1507">
            <w:pPr>
              <w:autoSpaceDE w:val="0"/>
              <w:autoSpaceDN w:val="0"/>
              <w:adjustRightInd w:val="0"/>
              <w:rPr>
                <w:b/>
                <w:bCs/>
                <w:sz w:val="24"/>
                <w:szCs w:val="24"/>
              </w:rPr>
            </w:pPr>
            <w:r w:rsidRPr="000466D1">
              <w:rPr>
                <w:bCs/>
                <w:sz w:val="24"/>
                <w:szCs w:val="24"/>
              </w:rPr>
              <w:t xml:space="preserve">Microbes in the News presentation *if necessary </w:t>
            </w:r>
          </w:p>
        </w:tc>
        <w:tc>
          <w:tcPr>
            <w:tcW w:w="3078" w:type="dxa"/>
          </w:tcPr>
          <w:p w14:paraId="0239A89A" w14:textId="516AD3BB" w:rsidR="009A1507" w:rsidRPr="000466D1" w:rsidRDefault="009A1507" w:rsidP="008B14AE">
            <w:pPr>
              <w:autoSpaceDE w:val="0"/>
              <w:autoSpaceDN w:val="0"/>
              <w:adjustRightInd w:val="0"/>
              <w:rPr>
                <w:bCs/>
                <w:sz w:val="24"/>
                <w:szCs w:val="24"/>
              </w:rPr>
            </w:pPr>
            <w:r w:rsidRPr="000466D1">
              <w:rPr>
                <w:bCs/>
                <w:sz w:val="24"/>
                <w:szCs w:val="24"/>
              </w:rPr>
              <w:t xml:space="preserve">March </w:t>
            </w:r>
            <w:r w:rsidR="00A51363" w:rsidRPr="000466D1">
              <w:rPr>
                <w:bCs/>
                <w:sz w:val="24"/>
                <w:szCs w:val="24"/>
              </w:rPr>
              <w:t>31, 2016</w:t>
            </w:r>
          </w:p>
          <w:p w14:paraId="6C3E7313" w14:textId="77777777" w:rsidR="009A1507" w:rsidRPr="000466D1" w:rsidRDefault="009A1507" w:rsidP="008B14AE">
            <w:pPr>
              <w:autoSpaceDE w:val="0"/>
              <w:autoSpaceDN w:val="0"/>
              <w:adjustRightInd w:val="0"/>
              <w:rPr>
                <w:b/>
                <w:bCs/>
                <w:sz w:val="24"/>
                <w:szCs w:val="24"/>
              </w:rPr>
            </w:pPr>
          </w:p>
        </w:tc>
      </w:tr>
      <w:tr w:rsidR="009A1507" w:rsidRPr="00D073ED" w14:paraId="43EDCE72" w14:textId="77777777" w:rsidTr="008B14AE">
        <w:trPr>
          <w:trHeight w:val="257"/>
        </w:trPr>
        <w:tc>
          <w:tcPr>
            <w:tcW w:w="5778" w:type="dxa"/>
            <w:tcBorders>
              <w:bottom w:val="single" w:sz="4" w:space="0" w:color="auto"/>
            </w:tcBorders>
          </w:tcPr>
          <w:p w14:paraId="2BF5A037" w14:textId="77777777" w:rsidR="009A1507" w:rsidRPr="000466D1" w:rsidRDefault="009A1507" w:rsidP="008B14AE">
            <w:pPr>
              <w:autoSpaceDE w:val="0"/>
              <w:autoSpaceDN w:val="0"/>
              <w:adjustRightInd w:val="0"/>
              <w:rPr>
                <w:b/>
                <w:bCs/>
                <w:sz w:val="24"/>
                <w:szCs w:val="24"/>
              </w:rPr>
            </w:pPr>
            <w:r w:rsidRPr="000466D1">
              <w:rPr>
                <w:b/>
                <w:bCs/>
                <w:sz w:val="24"/>
                <w:szCs w:val="24"/>
              </w:rPr>
              <w:t>Seminar 6</w:t>
            </w:r>
          </w:p>
          <w:p w14:paraId="09103640" w14:textId="77777777" w:rsidR="009A1507" w:rsidRPr="000466D1" w:rsidRDefault="009A1507" w:rsidP="008B14AE">
            <w:pPr>
              <w:autoSpaceDE w:val="0"/>
              <w:autoSpaceDN w:val="0"/>
              <w:adjustRightInd w:val="0"/>
              <w:rPr>
                <w:bCs/>
                <w:sz w:val="24"/>
                <w:szCs w:val="24"/>
              </w:rPr>
            </w:pPr>
            <w:r w:rsidRPr="000466D1">
              <w:rPr>
                <w:bCs/>
                <w:sz w:val="24"/>
                <w:szCs w:val="24"/>
              </w:rPr>
              <w:t>Review for Final Exam</w:t>
            </w:r>
          </w:p>
        </w:tc>
        <w:tc>
          <w:tcPr>
            <w:tcW w:w="3078" w:type="dxa"/>
            <w:tcBorders>
              <w:bottom w:val="single" w:sz="4" w:space="0" w:color="auto"/>
            </w:tcBorders>
          </w:tcPr>
          <w:p w14:paraId="4DFDE7AD" w14:textId="6660056E" w:rsidR="009A1507" w:rsidRPr="000466D1" w:rsidRDefault="009A1507" w:rsidP="008B14AE">
            <w:pPr>
              <w:autoSpaceDE w:val="0"/>
              <w:autoSpaceDN w:val="0"/>
              <w:adjustRightInd w:val="0"/>
              <w:rPr>
                <w:bCs/>
                <w:sz w:val="24"/>
                <w:szCs w:val="24"/>
              </w:rPr>
            </w:pPr>
            <w:r w:rsidRPr="000466D1">
              <w:rPr>
                <w:bCs/>
                <w:sz w:val="24"/>
                <w:szCs w:val="24"/>
              </w:rPr>
              <w:t xml:space="preserve">April </w:t>
            </w:r>
            <w:r w:rsidR="00A51363" w:rsidRPr="000466D1">
              <w:rPr>
                <w:bCs/>
                <w:sz w:val="24"/>
                <w:szCs w:val="24"/>
              </w:rPr>
              <w:t>7, 2016</w:t>
            </w:r>
          </w:p>
          <w:p w14:paraId="20ADBB0E" w14:textId="77777777" w:rsidR="009A1507" w:rsidRPr="000466D1" w:rsidRDefault="009A1507" w:rsidP="008B14AE">
            <w:pPr>
              <w:autoSpaceDE w:val="0"/>
              <w:autoSpaceDN w:val="0"/>
              <w:adjustRightInd w:val="0"/>
              <w:rPr>
                <w:b/>
                <w:bCs/>
                <w:sz w:val="24"/>
                <w:szCs w:val="24"/>
              </w:rPr>
            </w:pPr>
          </w:p>
        </w:tc>
      </w:tr>
    </w:tbl>
    <w:p w14:paraId="1CAE45E1" w14:textId="77777777" w:rsidR="00A51363" w:rsidRDefault="00A51363" w:rsidP="00A51363">
      <w:pPr>
        <w:rPr>
          <w:rFonts w:ascii="Calibri" w:hAnsi="Calibri"/>
          <w:b/>
          <w:iCs/>
        </w:rPr>
      </w:pPr>
    </w:p>
    <w:p w14:paraId="07068240" w14:textId="77777777" w:rsidR="00A51363" w:rsidRDefault="00A51363">
      <w:pPr>
        <w:rPr>
          <w:rFonts w:ascii="Calibri" w:hAnsi="Calibri"/>
          <w:b/>
          <w:iCs/>
        </w:rPr>
      </w:pPr>
      <w:r>
        <w:rPr>
          <w:rFonts w:ascii="Calibri" w:hAnsi="Calibri"/>
          <w:b/>
          <w:iCs/>
        </w:rPr>
        <w:br w:type="page"/>
      </w:r>
    </w:p>
    <w:p w14:paraId="640C602F" w14:textId="53BB8560" w:rsidR="00A51363" w:rsidRPr="000466D1" w:rsidRDefault="00A51363" w:rsidP="00A51363">
      <w:pPr>
        <w:rPr>
          <w:rFonts w:ascii="Calibri" w:hAnsi="Calibri"/>
          <w:b/>
          <w:iCs/>
          <w:sz w:val="24"/>
          <w:szCs w:val="24"/>
        </w:rPr>
      </w:pPr>
      <w:r w:rsidRPr="000466D1">
        <w:rPr>
          <w:rFonts w:ascii="Calibri" w:hAnsi="Calibri"/>
          <w:b/>
          <w:iCs/>
          <w:sz w:val="24"/>
          <w:szCs w:val="24"/>
        </w:rPr>
        <w:lastRenderedPageBreak/>
        <w:t xml:space="preserve">Course Assessment: </w:t>
      </w:r>
    </w:p>
    <w:tbl>
      <w:tblPr>
        <w:tblW w:w="10296" w:type="dxa"/>
        <w:tblLook w:val="04A0" w:firstRow="1" w:lastRow="0" w:firstColumn="1" w:lastColumn="0" w:noHBand="0" w:noVBand="1"/>
      </w:tblPr>
      <w:tblGrid>
        <w:gridCol w:w="6719"/>
        <w:gridCol w:w="1831"/>
        <w:gridCol w:w="1746"/>
      </w:tblGrid>
      <w:tr w:rsidR="00A51363" w:rsidRPr="000466D1" w14:paraId="7092173F" w14:textId="77777777" w:rsidTr="008B14AE">
        <w:trPr>
          <w:trHeight w:val="773"/>
        </w:trPr>
        <w:tc>
          <w:tcPr>
            <w:tcW w:w="6719" w:type="dxa"/>
            <w:tcBorders>
              <w:top w:val="single" w:sz="4" w:space="0" w:color="auto"/>
              <w:left w:val="nil"/>
              <w:bottom w:val="single" w:sz="4" w:space="0" w:color="auto"/>
              <w:right w:val="nil"/>
            </w:tcBorders>
            <w:hideMark/>
          </w:tcPr>
          <w:p w14:paraId="49D2D1E0" w14:textId="77777777" w:rsidR="00A51363" w:rsidRPr="000466D1" w:rsidRDefault="00A51363" w:rsidP="008B14AE">
            <w:pPr>
              <w:ind w:left="180"/>
              <w:rPr>
                <w:rFonts w:ascii="Calibri" w:hAnsi="Calibri"/>
                <w:b/>
                <w:iCs/>
                <w:sz w:val="24"/>
                <w:szCs w:val="24"/>
              </w:rPr>
            </w:pPr>
            <w:r w:rsidRPr="000466D1">
              <w:rPr>
                <w:rFonts w:ascii="Calibri" w:hAnsi="Calibri"/>
                <w:b/>
                <w:iCs/>
                <w:sz w:val="24"/>
                <w:szCs w:val="24"/>
              </w:rPr>
              <w:t>Category:</w:t>
            </w:r>
          </w:p>
        </w:tc>
        <w:tc>
          <w:tcPr>
            <w:tcW w:w="1831" w:type="dxa"/>
            <w:tcBorders>
              <w:top w:val="single" w:sz="4" w:space="0" w:color="auto"/>
              <w:left w:val="nil"/>
              <w:bottom w:val="single" w:sz="4" w:space="0" w:color="auto"/>
              <w:right w:val="nil"/>
            </w:tcBorders>
            <w:hideMark/>
          </w:tcPr>
          <w:p w14:paraId="37CA604F" w14:textId="77777777" w:rsidR="00A51363" w:rsidRPr="000466D1" w:rsidRDefault="00A51363" w:rsidP="008B14AE">
            <w:pPr>
              <w:jc w:val="center"/>
              <w:rPr>
                <w:rFonts w:ascii="Calibri" w:hAnsi="Calibri"/>
                <w:b/>
                <w:iCs/>
                <w:sz w:val="24"/>
                <w:szCs w:val="24"/>
              </w:rPr>
            </w:pPr>
            <w:r w:rsidRPr="000466D1">
              <w:rPr>
                <w:rFonts w:ascii="Calibri" w:hAnsi="Calibri"/>
                <w:b/>
                <w:iCs/>
                <w:sz w:val="24"/>
                <w:szCs w:val="24"/>
              </w:rPr>
              <w:t>Percentage of Final Grade</w:t>
            </w:r>
          </w:p>
        </w:tc>
        <w:tc>
          <w:tcPr>
            <w:tcW w:w="1746" w:type="dxa"/>
            <w:tcBorders>
              <w:top w:val="single" w:sz="4" w:space="0" w:color="auto"/>
              <w:left w:val="nil"/>
              <w:bottom w:val="single" w:sz="4" w:space="0" w:color="auto"/>
              <w:right w:val="nil"/>
            </w:tcBorders>
          </w:tcPr>
          <w:p w14:paraId="69DD79AF" w14:textId="77777777" w:rsidR="00A51363" w:rsidRPr="000466D1" w:rsidRDefault="00A51363" w:rsidP="008B14AE">
            <w:pPr>
              <w:jc w:val="center"/>
              <w:rPr>
                <w:rFonts w:ascii="Calibri" w:hAnsi="Calibri"/>
                <w:b/>
                <w:iCs/>
                <w:sz w:val="24"/>
                <w:szCs w:val="24"/>
              </w:rPr>
            </w:pPr>
            <w:r w:rsidRPr="000466D1">
              <w:rPr>
                <w:rFonts w:ascii="Calibri" w:hAnsi="Calibri"/>
                <w:b/>
                <w:iCs/>
                <w:sz w:val="24"/>
                <w:szCs w:val="24"/>
              </w:rPr>
              <w:t>Learning Objective</w:t>
            </w:r>
          </w:p>
        </w:tc>
      </w:tr>
      <w:tr w:rsidR="00A51363" w:rsidRPr="000466D1" w14:paraId="700F7E7D" w14:textId="77777777" w:rsidTr="008B14AE">
        <w:trPr>
          <w:trHeight w:val="180"/>
        </w:trPr>
        <w:tc>
          <w:tcPr>
            <w:tcW w:w="6719" w:type="dxa"/>
            <w:tcBorders>
              <w:top w:val="single" w:sz="4" w:space="0" w:color="auto"/>
              <w:left w:val="nil"/>
              <w:bottom w:val="nil"/>
              <w:right w:val="nil"/>
            </w:tcBorders>
          </w:tcPr>
          <w:p w14:paraId="2F92C293" w14:textId="77777777" w:rsidR="00A51363" w:rsidRPr="000466D1" w:rsidRDefault="00A51363" w:rsidP="008B14AE">
            <w:pPr>
              <w:rPr>
                <w:rFonts w:ascii="Calibri" w:hAnsi="Calibri"/>
                <w:b/>
                <w:iCs/>
                <w:sz w:val="24"/>
                <w:szCs w:val="24"/>
              </w:rPr>
            </w:pPr>
            <w:r w:rsidRPr="000466D1">
              <w:rPr>
                <w:rFonts w:ascii="Calibri" w:hAnsi="Calibri"/>
                <w:b/>
                <w:iCs/>
                <w:sz w:val="24"/>
                <w:szCs w:val="24"/>
              </w:rPr>
              <w:t>Assignments (In class Presentations &amp; Handouts)</w:t>
            </w:r>
          </w:p>
          <w:p w14:paraId="2C3F5074" w14:textId="77777777" w:rsidR="00A51363" w:rsidRPr="000466D1" w:rsidRDefault="00A51363" w:rsidP="008B14AE">
            <w:pPr>
              <w:ind w:left="180"/>
              <w:rPr>
                <w:rFonts w:ascii="Calibri" w:hAnsi="Calibri"/>
                <w:b/>
                <w:iCs/>
                <w:sz w:val="24"/>
                <w:szCs w:val="24"/>
              </w:rPr>
            </w:pPr>
            <w:r w:rsidRPr="000466D1">
              <w:rPr>
                <w:rFonts w:ascii="Calibri" w:hAnsi="Calibri"/>
                <w:b/>
                <w:iCs/>
                <w:sz w:val="24"/>
                <w:szCs w:val="24"/>
              </w:rPr>
              <w:t xml:space="preserve">      Meet the Microbe – January 26, 2016</w:t>
            </w:r>
          </w:p>
          <w:p w14:paraId="13FE3DD2" w14:textId="77777777" w:rsidR="00A51363" w:rsidRPr="000466D1" w:rsidRDefault="00A51363" w:rsidP="008B14AE">
            <w:pPr>
              <w:ind w:left="180"/>
              <w:rPr>
                <w:rFonts w:ascii="Calibri" w:hAnsi="Calibri"/>
                <w:b/>
                <w:iCs/>
                <w:sz w:val="24"/>
                <w:szCs w:val="24"/>
              </w:rPr>
            </w:pPr>
            <w:r w:rsidRPr="000466D1">
              <w:rPr>
                <w:rFonts w:ascii="Calibri" w:hAnsi="Calibri"/>
                <w:b/>
                <w:iCs/>
                <w:sz w:val="24"/>
                <w:szCs w:val="24"/>
              </w:rPr>
              <w:t xml:space="preserve">      Microbes in the News – March 29, 2016</w:t>
            </w:r>
          </w:p>
          <w:p w14:paraId="1B96664D" w14:textId="77777777" w:rsidR="00A51363" w:rsidRPr="000466D1" w:rsidRDefault="00A51363" w:rsidP="008B14AE">
            <w:pPr>
              <w:rPr>
                <w:rFonts w:ascii="Calibri" w:hAnsi="Calibri"/>
                <w:b/>
                <w:iCs/>
                <w:sz w:val="24"/>
                <w:szCs w:val="24"/>
              </w:rPr>
            </w:pPr>
          </w:p>
          <w:p w14:paraId="73DF569C" w14:textId="3C1226D9" w:rsidR="00A51363" w:rsidRPr="000466D1" w:rsidRDefault="00140280" w:rsidP="008B14AE">
            <w:pPr>
              <w:rPr>
                <w:rFonts w:ascii="Calibri" w:hAnsi="Calibri"/>
                <w:b/>
                <w:iCs/>
                <w:sz w:val="24"/>
                <w:szCs w:val="24"/>
              </w:rPr>
            </w:pPr>
            <w:r w:rsidRPr="000466D1">
              <w:rPr>
                <w:rFonts w:ascii="Calibri" w:hAnsi="Calibri"/>
                <w:b/>
                <w:iCs/>
                <w:sz w:val="24"/>
                <w:szCs w:val="24"/>
              </w:rPr>
              <w:t>Midterm Exam- March 8</w:t>
            </w:r>
            <w:r w:rsidR="00A51363" w:rsidRPr="000466D1">
              <w:rPr>
                <w:rFonts w:ascii="Calibri" w:hAnsi="Calibri"/>
                <w:b/>
                <w:iCs/>
                <w:sz w:val="24"/>
                <w:szCs w:val="24"/>
              </w:rPr>
              <w:t xml:space="preserve">, 2016: </w:t>
            </w:r>
          </w:p>
          <w:p w14:paraId="5A0A992E" w14:textId="1F6926FB" w:rsidR="00A51363" w:rsidRPr="000466D1" w:rsidRDefault="00A51363" w:rsidP="008B14AE">
            <w:pPr>
              <w:rPr>
                <w:rFonts w:ascii="Calibri" w:hAnsi="Calibri"/>
                <w:b/>
                <w:iCs/>
                <w:sz w:val="24"/>
                <w:szCs w:val="24"/>
              </w:rPr>
            </w:pPr>
          </w:p>
        </w:tc>
        <w:tc>
          <w:tcPr>
            <w:tcW w:w="1831" w:type="dxa"/>
            <w:tcBorders>
              <w:top w:val="single" w:sz="4" w:space="0" w:color="auto"/>
              <w:left w:val="nil"/>
              <w:bottom w:val="nil"/>
              <w:right w:val="nil"/>
            </w:tcBorders>
          </w:tcPr>
          <w:p w14:paraId="63A352F3" w14:textId="77777777" w:rsidR="00A51363" w:rsidRPr="000466D1" w:rsidRDefault="00A51363" w:rsidP="008B14AE">
            <w:pPr>
              <w:jc w:val="center"/>
              <w:rPr>
                <w:rFonts w:ascii="Calibri" w:hAnsi="Calibri"/>
                <w:iCs/>
                <w:sz w:val="24"/>
                <w:szCs w:val="24"/>
              </w:rPr>
            </w:pPr>
          </w:p>
          <w:p w14:paraId="0BB21AEF" w14:textId="77777777" w:rsidR="00A51363" w:rsidRPr="000466D1" w:rsidRDefault="00A51363" w:rsidP="008B14AE">
            <w:pPr>
              <w:jc w:val="center"/>
              <w:rPr>
                <w:rFonts w:ascii="Calibri" w:hAnsi="Calibri"/>
                <w:iCs/>
                <w:sz w:val="24"/>
                <w:szCs w:val="24"/>
              </w:rPr>
            </w:pPr>
            <w:r w:rsidRPr="000466D1">
              <w:rPr>
                <w:rFonts w:ascii="Calibri" w:hAnsi="Calibri"/>
                <w:iCs/>
                <w:sz w:val="24"/>
                <w:szCs w:val="24"/>
              </w:rPr>
              <w:t>10%</w:t>
            </w:r>
          </w:p>
          <w:p w14:paraId="4ABFF075" w14:textId="77777777" w:rsidR="00A51363" w:rsidRPr="000466D1" w:rsidRDefault="00A51363" w:rsidP="008B14AE">
            <w:pPr>
              <w:jc w:val="center"/>
              <w:rPr>
                <w:rFonts w:ascii="Calibri" w:hAnsi="Calibri"/>
                <w:iCs/>
                <w:sz w:val="24"/>
                <w:szCs w:val="24"/>
              </w:rPr>
            </w:pPr>
            <w:r w:rsidRPr="000466D1">
              <w:rPr>
                <w:rFonts w:ascii="Calibri" w:hAnsi="Calibri"/>
                <w:iCs/>
                <w:sz w:val="24"/>
                <w:szCs w:val="24"/>
              </w:rPr>
              <w:t>15%</w:t>
            </w:r>
          </w:p>
          <w:p w14:paraId="407883BB" w14:textId="77777777" w:rsidR="00A51363" w:rsidRPr="000466D1" w:rsidRDefault="00A51363" w:rsidP="008B14AE">
            <w:pPr>
              <w:jc w:val="center"/>
              <w:rPr>
                <w:rFonts w:ascii="Calibri" w:hAnsi="Calibri"/>
                <w:iCs/>
                <w:sz w:val="24"/>
                <w:szCs w:val="24"/>
              </w:rPr>
            </w:pPr>
          </w:p>
          <w:p w14:paraId="6A6284DB" w14:textId="77777777" w:rsidR="00A51363" w:rsidRPr="000466D1" w:rsidRDefault="00A51363" w:rsidP="008B14AE">
            <w:pPr>
              <w:jc w:val="center"/>
              <w:rPr>
                <w:rFonts w:ascii="Calibri" w:hAnsi="Calibri"/>
                <w:iCs/>
                <w:sz w:val="24"/>
                <w:szCs w:val="24"/>
              </w:rPr>
            </w:pPr>
            <w:r w:rsidRPr="000466D1">
              <w:rPr>
                <w:rFonts w:ascii="Calibri" w:hAnsi="Calibri"/>
                <w:iCs/>
                <w:sz w:val="24"/>
                <w:szCs w:val="24"/>
              </w:rPr>
              <w:t>20%</w:t>
            </w:r>
          </w:p>
        </w:tc>
        <w:tc>
          <w:tcPr>
            <w:tcW w:w="1746" w:type="dxa"/>
            <w:tcBorders>
              <w:top w:val="single" w:sz="4" w:space="0" w:color="auto"/>
              <w:left w:val="nil"/>
              <w:bottom w:val="nil"/>
              <w:right w:val="nil"/>
            </w:tcBorders>
          </w:tcPr>
          <w:p w14:paraId="608FC349" w14:textId="77777777" w:rsidR="00A51363" w:rsidRPr="000466D1" w:rsidRDefault="00A51363" w:rsidP="008B14AE">
            <w:pPr>
              <w:jc w:val="center"/>
              <w:rPr>
                <w:rFonts w:ascii="Calibri" w:hAnsi="Calibri"/>
                <w:iCs/>
                <w:sz w:val="24"/>
                <w:szCs w:val="24"/>
              </w:rPr>
            </w:pPr>
          </w:p>
          <w:p w14:paraId="0643BFC9" w14:textId="77777777" w:rsidR="00A51363" w:rsidRPr="000466D1" w:rsidRDefault="00A51363" w:rsidP="008B14AE">
            <w:pPr>
              <w:jc w:val="center"/>
              <w:rPr>
                <w:rFonts w:ascii="Calibri" w:hAnsi="Calibri"/>
                <w:iCs/>
                <w:sz w:val="24"/>
                <w:szCs w:val="24"/>
              </w:rPr>
            </w:pPr>
            <w:r w:rsidRPr="000466D1">
              <w:rPr>
                <w:rFonts w:ascii="Calibri" w:hAnsi="Calibri"/>
                <w:iCs/>
                <w:sz w:val="24"/>
                <w:szCs w:val="24"/>
              </w:rPr>
              <w:t>2.</w:t>
            </w:r>
          </w:p>
          <w:p w14:paraId="70212396" w14:textId="77777777" w:rsidR="00A51363" w:rsidRPr="000466D1" w:rsidRDefault="00A51363" w:rsidP="008B14AE">
            <w:pPr>
              <w:jc w:val="center"/>
              <w:rPr>
                <w:rFonts w:ascii="Calibri" w:hAnsi="Calibri"/>
                <w:iCs/>
                <w:sz w:val="24"/>
                <w:szCs w:val="24"/>
              </w:rPr>
            </w:pPr>
            <w:r w:rsidRPr="000466D1">
              <w:rPr>
                <w:rFonts w:ascii="Calibri" w:hAnsi="Calibri"/>
                <w:iCs/>
                <w:sz w:val="24"/>
                <w:szCs w:val="24"/>
              </w:rPr>
              <w:t>4.</w:t>
            </w:r>
          </w:p>
          <w:p w14:paraId="425F19B8" w14:textId="77777777" w:rsidR="00A51363" w:rsidRPr="000466D1" w:rsidRDefault="00A51363" w:rsidP="008B14AE">
            <w:pPr>
              <w:jc w:val="center"/>
              <w:rPr>
                <w:rFonts w:ascii="Calibri" w:hAnsi="Calibri"/>
                <w:iCs/>
                <w:sz w:val="24"/>
                <w:szCs w:val="24"/>
              </w:rPr>
            </w:pPr>
          </w:p>
          <w:p w14:paraId="556A74CB" w14:textId="77777777" w:rsidR="00A51363" w:rsidRPr="000466D1" w:rsidRDefault="00A51363" w:rsidP="008B14AE">
            <w:pPr>
              <w:jc w:val="center"/>
              <w:rPr>
                <w:rFonts w:ascii="Calibri" w:hAnsi="Calibri"/>
                <w:iCs/>
                <w:sz w:val="24"/>
                <w:szCs w:val="24"/>
              </w:rPr>
            </w:pPr>
            <w:r w:rsidRPr="000466D1">
              <w:rPr>
                <w:rFonts w:ascii="Calibri" w:hAnsi="Calibri"/>
                <w:iCs/>
                <w:sz w:val="24"/>
                <w:szCs w:val="24"/>
              </w:rPr>
              <w:t>1&amp;2</w:t>
            </w:r>
          </w:p>
        </w:tc>
      </w:tr>
      <w:tr w:rsidR="00A51363" w:rsidRPr="000466D1" w14:paraId="0BE3787C" w14:textId="77777777" w:rsidTr="008B14AE">
        <w:trPr>
          <w:trHeight w:val="315"/>
        </w:trPr>
        <w:tc>
          <w:tcPr>
            <w:tcW w:w="6719" w:type="dxa"/>
          </w:tcPr>
          <w:p w14:paraId="1D746D16" w14:textId="77777777" w:rsidR="00A51363" w:rsidRPr="000466D1" w:rsidRDefault="00A51363" w:rsidP="008B14AE">
            <w:pPr>
              <w:rPr>
                <w:rFonts w:ascii="Calibri" w:hAnsi="Calibri"/>
                <w:b/>
                <w:iCs/>
                <w:sz w:val="24"/>
                <w:szCs w:val="24"/>
              </w:rPr>
            </w:pPr>
            <w:r w:rsidRPr="000466D1">
              <w:rPr>
                <w:rFonts w:ascii="Calibri" w:hAnsi="Calibri"/>
                <w:b/>
                <w:iCs/>
                <w:sz w:val="24"/>
                <w:szCs w:val="24"/>
              </w:rPr>
              <w:t xml:space="preserve">Term Paper – </w:t>
            </w:r>
          </w:p>
          <w:p w14:paraId="16899938" w14:textId="77777777" w:rsidR="00A51363" w:rsidRPr="000466D1" w:rsidRDefault="00A51363" w:rsidP="008B14AE">
            <w:pPr>
              <w:rPr>
                <w:rFonts w:ascii="Calibri" w:hAnsi="Calibri"/>
                <w:sz w:val="24"/>
                <w:szCs w:val="24"/>
              </w:rPr>
            </w:pPr>
            <w:r w:rsidRPr="000466D1">
              <w:rPr>
                <w:rFonts w:ascii="Calibri" w:hAnsi="Calibri"/>
                <w:sz w:val="24"/>
                <w:szCs w:val="24"/>
              </w:rPr>
              <w:t xml:space="preserve">Approval of News Event and Related Paper Topic:  </w:t>
            </w:r>
            <w:r w:rsidRPr="000466D1">
              <w:rPr>
                <w:rFonts w:ascii="Calibri" w:hAnsi="Calibri"/>
                <w:b/>
                <w:sz w:val="24"/>
                <w:szCs w:val="24"/>
              </w:rPr>
              <w:t xml:space="preserve">Due Feb 25, 2016 </w:t>
            </w:r>
            <w:r w:rsidRPr="000466D1">
              <w:rPr>
                <w:rFonts w:ascii="Calibri" w:hAnsi="Calibri"/>
                <w:sz w:val="24"/>
                <w:szCs w:val="24"/>
              </w:rPr>
              <w:t xml:space="preserve">Paper:  </w:t>
            </w:r>
            <w:r w:rsidRPr="000466D1">
              <w:rPr>
                <w:rFonts w:ascii="Calibri" w:hAnsi="Calibri"/>
                <w:b/>
                <w:sz w:val="24"/>
                <w:szCs w:val="24"/>
              </w:rPr>
              <w:t xml:space="preserve">Due April 8, 2016 </w:t>
            </w:r>
          </w:p>
        </w:tc>
        <w:tc>
          <w:tcPr>
            <w:tcW w:w="1831" w:type="dxa"/>
          </w:tcPr>
          <w:p w14:paraId="37C7C3F9" w14:textId="77777777" w:rsidR="00A51363" w:rsidRPr="000466D1" w:rsidRDefault="00A51363" w:rsidP="008B14AE">
            <w:pPr>
              <w:jc w:val="center"/>
              <w:rPr>
                <w:rFonts w:ascii="Calibri" w:hAnsi="Calibri"/>
                <w:iCs/>
                <w:sz w:val="24"/>
                <w:szCs w:val="24"/>
              </w:rPr>
            </w:pPr>
          </w:p>
          <w:p w14:paraId="05B5FE01" w14:textId="77777777" w:rsidR="00A51363" w:rsidRPr="000466D1" w:rsidRDefault="00A51363" w:rsidP="008B14AE">
            <w:pPr>
              <w:jc w:val="center"/>
              <w:rPr>
                <w:rFonts w:ascii="Calibri" w:hAnsi="Calibri"/>
                <w:iCs/>
                <w:sz w:val="24"/>
                <w:szCs w:val="24"/>
              </w:rPr>
            </w:pPr>
            <w:r w:rsidRPr="000466D1">
              <w:rPr>
                <w:rFonts w:ascii="Calibri" w:hAnsi="Calibri"/>
                <w:iCs/>
                <w:sz w:val="24"/>
                <w:szCs w:val="24"/>
              </w:rPr>
              <w:t>5%</w:t>
            </w:r>
          </w:p>
          <w:p w14:paraId="31DE17F9" w14:textId="77777777" w:rsidR="00A51363" w:rsidRPr="000466D1" w:rsidRDefault="00A51363" w:rsidP="008B14AE">
            <w:pPr>
              <w:jc w:val="center"/>
              <w:rPr>
                <w:rFonts w:ascii="Calibri" w:hAnsi="Calibri"/>
                <w:iCs/>
                <w:sz w:val="24"/>
                <w:szCs w:val="24"/>
              </w:rPr>
            </w:pPr>
            <w:r w:rsidRPr="000466D1">
              <w:rPr>
                <w:rFonts w:ascii="Calibri" w:hAnsi="Calibri"/>
                <w:iCs/>
                <w:sz w:val="24"/>
                <w:szCs w:val="24"/>
              </w:rPr>
              <w:t>15%</w:t>
            </w:r>
          </w:p>
        </w:tc>
        <w:tc>
          <w:tcPr>
            <w:tcW w:w="1746" w:type="dxa"/>
          </w:tcPr>
          <w:p w14:paraId="304A7A5C" w14:textId="77777777" w:rsidR="00A51363" w:rsidRPr="000466D1" w:rsidRDefault="00A51363" w:rsidP="008B14AE">
            <w:pPr>
              <w:jc w:val="center"/>
              <w:rPr>
                <w:rFonts w:ascii="Calibri" w:hAnsi="Calibri"/>
                <w:iCs/>
                <w:sz w:val="24"/>
                <w:szCs w:val="24"/>
              </w:rPr>
            </w:pPr>
          </w:p>
          <w:p w14:paraId="3444D92A" w14:textId="77777777" w:rsidR="00A51363" w:rsidRPr="000466D1" w:rsidRDefault="00A51363" w:rsidP="008B14AE">
            <w:pPr>
              <w:jc w:val="center"/>
              <w:rPr>
                <w:rFonts w:ascii="Calibri" w:hAnsi="Calibri"/>
                <w:iCs/>
                <w:sz w:val="24"/>
                <w:szCs w:val="24"/>
              </w:rPr>
            </w:pPr>
          </w:p>
          <w:p w14:paraId="504BED82" w14:textId="77777777" w:rsidR="00A51363" w:rsidRPr="000466D1" w:rsidRDefault="00A51363" w:rsidP="008B14AE">
            <w:pPr>
              <w:jc w:val="center"/>
              <w:rPr>
                <w:rFonts w:ascii="Calibri" w:hAnsi="Calibri"/>
                <w:iCs/>
                <w:sz w:val="24"/>
                <w:szCs w:val="24"/>
              </w:rPr>
            </w:pPr>
            <w:r w:rsidRPr="000466D1">
              <w:rPr>
                <w:rFonts w:ascii="Calibri" w:hAnsi="Calibri"/>
                <w:iCs/>
                <w:sz w:val="24"/>
                <w:szCs w:val="24"/>
              </w:rPr>
              <w:t>4.</w:t>
            </w:r>
          </w:p>
        </w:tc>
      </w:tr>
      <w:tr w:rsidR="00A51363" w:rsidRPr="000466D1" w14:paraId="523EF1DE" w14:textId="77777777" w:rsidTr="008B14AE">
        <w:trPr>
          <w:trHeight w:val="180"/>
        </w:trPr>
        <w:tc>
          <w:tcPr>
            <w:tcW w:w="6719" w:type="dxa"/>
            <w:hideMark/>
          </w:tcPr>
          <w:p w14:paraId="3091E1DF" w14:textId="77777777" w:rsidR="00A51363" w:rsidRPr="000466D1" w:rsidRDefault="00A51363" w:rsidP="008B14AE">
            <w:pPr>
              <w:rPr>
                <w:rFonts w:ascii="Calibri" w:hAnsi="Calibri"/>
                <w:b/>
                <w:iCs/>
                <w:sz w:val="24"/>
                <w:szCs w:val="24"/>
              </w:rPr>
            </w:pPr>
            <w:r w:rsidRPr="000466D1">
              <w:rPr>
                <w:rFonts w:ascii="Calibri" w:hAnsi="Calibri"/>
                <w:b/>
                <w:iCs/>
                <w:sz w:val="24"/>
                <w:szCs w:val="24"/>
              </w:rPr>
              <w:t xml:space="preserve">Participation </w:t>
            </w:r>
          </w:p>
        </w:tc>
        <w:tc>
          <w:tcPr>
            <w:tcW w:w="1831" w:type="dxa"/>
            <w:hideMark/>
          </w:tcPr>
          <w:p w14:paraId="67930406" w14:textId="77777777" w:rsidR="00A51363" w:rsidRPr="000466D1" w:rsidRDefault="00A51363" w:rsidP="008B14AE">
            <w:pPr>
              <w:jc w:val="center"/>
              <w:rPr>
                <w:rFonts w:ascii="Calibri" w:hAnsi="Calibri"/>
                <w:iCs/>
                <w:sz w:val="24"/>
                <w:szCs w:val="24"/>
              </w:rPr>
            </w:pPr>
            <w:r w:rsidRPr="000466D1">
              <w:rPr>
                <w:rFonts w:ascii="Calibri" w:hAnsi="Calibri"/>
                <w:iCs/>
                <w:sz w:val="24"/>
                <w:szCs w:val="24"/>
              </w:rPr>
              <w:t>10%</w:t>
            </w:r>
          </w:p>
        </w:tc>
        <w:tc>
          <w:tcPr>
            <w:tcW w:w="1746" w:type="dxa"/>
          </w:tcPr>
          <w:p w14:paraId="0E0E361F" w14:textId="77777777" w:rsidR="00A51363" w:rsidRPr="000466D1" w:rsidRDefault="00A51363" w:rsidP="008B14AE">
            <w:pPr>
              <w:jc w:val="center"/>
              <w:rPr>
                <w:rFonts w:ascii="Calibri" w:hAnsi="Calibri"/>
                <w:iCs/>
                <w:sz w:val="24"/>
                <w:szCs w:val="24"/>
              </w:rPr>
            </w:pPr>
            <w:r w:rsidRPr="000466D1">
              <w:rPr>
                <w:rFonts w:ascii="Calibri" w:hAnsi="Calibri"/>
                <w:iCs/>
                <w:sz w:val="24"/>
                <w:szCs w:val="24"/>
              </w:rPr>
              <w:t>1-4.</w:t>
            </w:r>
          </w:p>
        </w:tc>
      </w:tr>
      <w:tr w:rsidR="00A51363" w:rsidRPr="000466D1" w14:paraId="1BC3D5E9" w14:textId="77777777" w:rsidTr="008B14AE">
        <w:trPr>
          <w:trHeight w:val="330"/>
        </w:trPr>
        <w:tc>
          <w:tcPr>
            <w:tcW w:w="6719" w:type="dxa"/>
            <w:tcBorders>
              <w:top w:val="nil"/>
              <w:left w:val="nil"/>
              <w:bottom w:val="single" w:sz="4" w:space="0" w:color="auto"/>
              <w:right w:val="nil"/>
            </w:tcBorders>
          </w:tcPr>
          <w:p w14:paraId="53D1AABD" w14:textId="77777777" w:rsidR="00A51363" w:rsidRPr="000466D1" w:rsidRDefault="00A51363" w:rsidP="008B14AE">
            <w:pPr>
              <w:rPr>
                <w:rFonts w:ascii="Calibri" w:hAnsi="Calibri"/>
                <w:b/>
                <w:iCs/>
                <w:sz w:val="24"/>
                <w:szCs w:val="24"/>
              </w:rPr>
            </w:pPr>
          </w:p>
          <w:p w14:paraId="2D8FED60" w14:textId="77777777" w:rsidR="00A51363" w:rsidRPr="000466D1" w:rsidRDefault="00A51363" w:rsidP="008B14AE">
            <w:pPr>
              <w:rPr>
                <w:rFonts w:ascii="Calibri" w:hAnsi="Calibri"/>
                <w:b/>
                <w:iCs/>
                <w:sz w:val="24"/>
                <w:szCs w:val="24"/>
              </w:rPr>
            </w:pPr>
            <w:r w:rsidRPr="000466D1">
              <w:rPr>
                <w:rFonts w:ascii="Calibri" w:hAnsi="Calibri"/>
                <w:b/>
                <w:iCs/>
                <w:sz w:val="24"/>
                <w:szCs w:val="24"/>
              </w:rPr>
              <w:t>Final Exam – April 22, 2016 7:00 – 9:00 PM</w:t>
            </w:r>
          </w:p>
        </w:tc>
        <w:tc>
          <w:tcPr>
            <w:tcW w:w="1831" w:type="dxa"/>
            <w:tcBorders>
              <w:top w:val="nil"/>
              <w:left w:val="nil"/>
              <w:bottom w:val="single" w:sz="4" w:space="0" w:color="auto"/>
              <w:right w:val="nil"/>
            </w:tcBorders>
          </w:tcPr>
          <w:p w14:paraId="0592581E" w14:textId="77777777" w:rsidR="00A51363" w:rsidRPr="000466D1" w:rsidRDefault="00A51363" w:rsidP="008B14AE">
            <w:pPr>
              <w:jc w:val="center"/>
              <w:rPr>
                <w:rFonts w:ascii="Calibri" w:hAnsi="Calibri"/>
                <w:iCs/>
                <w:sz w:val="24"/>
                <w:szCs w:val="24"/>
              </w:rPr>
            </w:pPr>
          </w:p>
          <w:p w14:paraId="5A4B1B03" w14:textId="77777777" w:rsidR="00A51363" w:rsidRPr="000466D1" w:rsidRDefault="00A51363" w:rsidP="008B14AE">
            <w:pPr>
              <w:jc w:val="center"/>
              <w:rPr>
                <w:rFonts w:ascii="Calibri" w:hAnsi="Calibri"/>
                <w:iCs/>
                <w:sz w:val="24"/>
                <w:szCs w:val="24"/>
              </w:rPr>
            </w:pPr>
            <w:r w:rsidRPr="000466D1">
              <w:rPr>
                <w:rFonts w:ascii="Calibri" w:hAnsi="Calibri"/>
                <w:iCs/>
                <w:sz w:val="24"/>
                <w:szCs w:val="24"/>
              </w:rPr>
              <w:t xml:space="preserve">25% </w:t>
            </w:r>
          </w:p>
        </w:tc>
        <w:tc>
          <w:tcPr>
            <w:tcW w:w="1746" w:type="dxa"/>
            <w:tcBorders>
              <w:top w:val="nil"/>
              <w:left w:val="nil"/>
              <w:bottom w:val="single" w:sz="4" w:space="0" w:color="auto"/>
              <w:right w:val="nil"/>
            </w:tcBorders>
          </w:tcPr>
          <w:p w14:paraId="0E583110" w14:textId="77777777" w:rsidR="00A51363" w:rsidRPr="000466D1" w:rsidRDefault="00A51363" w:rsidP="008B14AE">
            <w:pPr>
              <w:jc w:val="center"/>
              <w:rPr>
                <w:rFonts w:ascii="Calibri" w:hAnsi="Calibri"/>
                <w:iCs/>
                <w:sz w:val="24"/>
                <w:szCs w:val="24"/>
              </w:rPr>
            </w:pPr>
          </w:p>
          <w:p w14:paraId="685EE6A9" w14:textId="77777777" w:rsidR="00A51363" w:rsidRPr="000466D1" w:rsidRDefault="00A51363" w:rsidP="008B14AE">
            <w:pPr>
              <w:jc w:val="center"/>
              <w:rPr>
                <w:rFonts w:ascii="Calibri" w:hAnsi="Calibri"/>
                <w:iCs/>
                <w:sz w:val="24"/>
                <w:szCs w:val="24"/>
              </w:rPr>
            </w:pPr>
            <w:r w:rsidRPr="000466D1">
              <w:rPr>
                <w:rFonts w:ascii="Calibri" w:hAnsi="Calibri"/>
                <w:iCs/>
                <w:sz w:val="24"/>
                <w:szCs w:val="24"/>
              </w:rPr>
              <w:t>3&amp;4</w:t>
            </w:r>
          </w:p>
        </w:tc>
      </w:tr>
    </w:tbl>
    <w:p w14:paraId="365F75DE" w14:textId="77777777" w:rsidR="000460C2" w:rsidRPr="00120B7B" w:rsidRDefault="000460C2" w:rsidP="00344E45">
      <w:pPr>
        <w:autoSpaceDE w:val="0"/>
        <w:autoSpaceDN w:val="0"/>
        <w:adjustRightInd w:val="0"/>
        <w:spacing w:after="0" w:line="240" w:lineRule="auto"/>
        <w:rPr>
          <w:rFonts w:cs="Times New Roman"/>
          <w:b/>
          <w:bCs/>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77777777" w:rsidR="00344E45" w:rsidRPr="00120B7B" w:rsidRDefault="00344E45" w:rsidP="00C03F89">
      <w:pPr>
        <w:pStyle w:val="Heading3"/>
      </w:pPr>
      <w:r w:rsidRPr="00120B7B">
        <w:t>Required Texts:</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70F9EB08" w14:textId="082819E1" w:rsidR="00B045BB" w:rsidRPr="000466D1" w:rsidRDefault="00B045BB" w:rsidP="00B045BB">
      <w:pPr>
        <w:rPr>
          <w:sz w:val="24"/>
          <w:szCs w:val="24"/>
        </w:rPr>
      </w:pPr>
      <w:proofErr w:type="gramStart"/>
      <w:r w:rsidRPr="000466D1">
        <w:rPr>
          <w:sz w:val="24"/>
          <w:szCs w:val="24"/>
        </w:rPr>
        <w:t>Paul, E.A. 2015.</w:t>
      </w:r>
      <w:proofErr w:type="gramEnd"/>
      <w:r w:rsidRPr="000466D1">
        <w:rPr>
          <w:sz w:val="24"/>
          <w:szCs w:val="24"/>
        </w:rPr>
        <w:t xml:space="preserve">  </w:t>
      </w:r>
      <w:proofErr w:type="gramStart"/>
      <w:r w:rsidRPr="000466D1">
        <w:rPr>
          <w:sz w:val="24"/>
          <w:szCs w:val="24"/>
        </w:rPr>
        <w:t>Soil Microbiology, Ecology and Biochemistry.</w:t>
      </w:r>
      <w:proofErr w:type="gramEnd"/>
      <w:r w:rsidRPr="000466D1">
        <w:rPr>
          <w:sz w:val="24"/>
          <w:szCs w:val="24"/>
        </w:rPr>
        <w:t xml:space="preserve">  4</w:t>
      </w:r>
      <w:r w:rsidRPr="000466D1">
        <w:rPr>
          <w:sz w:val="24"/>
          <w:szCs w:val="24"/>
          <w:vertAlign w:val="superscript"/>
        </w:rPr>
        <w:t>th</w:t>
      </w:r>
      <w:r w:rsidRPr="000466D1">
        <w:rPr>
          <w:sz w:val="24"/>
          <w:szCs w:val="24"/>
        </w:rPr>
        <w:t xml:space="preserve"> </w:t>
      </w:r>
      <w:proofErr w:type="spellStart"/>
      <w:r w:rsidRPr="000466D1">
        <w:rPr>
          <w:sz w:val="24"/>
          <w:szCs w:val="24"/>
        </w:rPr>
        <w:t>ed</w:t>
      </w:r>
      <w:proofErr w:type="spellEnd"/>
      <w:proofErr w:type="gramStart"/>
      <w:r w:rsidRPr="000466D1">
        <w:rPr>
          <w:sz w:val="24"/>
          <w:szCs w:val="24"/>
        </w:rPr>
        <w:t>,  Academic</w:t>
      </w:r>
      <w:proofErr w:type="gramEnd"/>
      <w:r w:rsidRPr="000466D1">
        <w:rPr>
          <w:sz w:val="24"/>
          <w:szCs w:val="24"/>
        </w:rPr>
        <w:t xml:space="preserve"> Press.  </w:t>
      </w:r>
      <w:proofErr w:type="gramStart"/>
      <w:r w:rsidRPr="000466D1">
        <w:rPr>
          <w:sz w:val="24"/>
          <w:szCs w:val="24"/>
        </w:rPr>
        <w:t>Available online from the library.</w:t>
      </w:r>
      <w:proofErr w:type="gramEnd"/>
    </w:p>
    <w:p w14:paraId="6B7D65B0" w14:textId="77777777" w:rsidR="00A51363" w:rsidRDefault="00A51363">
      <w:pPr>
        <w:rPr>
          <w:rFonts w:cs="Times New Roman"/>
          <w:b/>
          <w:color w:val="000000"/>
          <w:sz w:val="28"/>
          <w:szCs w:val="24"/>
          <w:u w:val="single"/>
        </w:rPr>
      </w:pPr>
      <w:r>
        <w:br w:type="page"/>
      </w:r>
    </w:p>
    <w:p w14:paraId="0E60D1A6" w14:textId="50D7379D" w:rsidR="00344E45" w:rsidRPr="00120B7B" w:rsidRDefault="00344E45" w:rsidP="00DC6544">
      <w:pPr>
        <w:pStyle w:val="Heading2"/>
      </w:pPr>
      <w:r w:rsidRPr="00120B7B">
        <w:lastRenderedPageBreak/>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19696F18" w14:textId="1641B18F" w:rsidR="00A51363" w:rsidRPr="00A51363" w:rsidRDefault="000466D1" w:rsidP="00A51363">
      <w:pPr>
        <w:autoSpaceDE w:val="0"/>
        <w:autoSpaceDN w:val="0"/>
        <w:adjustRightInd w:val="0"/>
        <w:spacing w:after="0" w:line="240" w:lineRule="auto"/>
        <w:rPr>
          <w:rFonts w:cs="Times New Roman"/>
          <w:b/>
          <w:color w:val="000000"/>
          <w:sz w:val="24"/>
          <w:szCs w:val="24"/>
        </w:rPr>
      </w:pPr>
      <w:r>
        <w:rPr>
          <w:rFonts w:cs="Times New Roman"/>
          <w:b/>
          <w:color w:val="000000"/>
          <w:sz w:val="24"/>
          <w:szCs w:val="24"/>
        </w:rPr>
        <w:br/>
      </w:r>
      <w:bookmarkStart w:id="0" w:name="_GoBack"/>
      <w:bookmarkEnd w:id="0"/>
      <w:r w:rsidR="00A51363" w:rsidRPr="00A51363">
        <w:rPr>
          <w:rFonts w:cs="Times New Roman"/>
          <w:b/>
          <w:color w:val="000000"/>
          <w:sz w:val="24"/>
          <w:szCs w:val="24"/>
        </w:rPr>
        <w:t>Absences or Failure to Submit a Major Assignment or Exam</w:t>
      </w:r>
    </w:p>
    <w:p w14:paraId="7CD7A52F" w14:textId="77777777" w:rsidR="00A51363" w:rsidRPr="00A51363" w:rsidRDefault="00A51363" w:rsidP="00A51363">
      <w:pPr>
        <w:autoSpaceDE w:val="0"/>
        <w:autoSpaceDN w:val="0"/>
        <w:adjustRightInd w:val="0"/>
        <w:spacing w:after="0" w:line="240" w:lineRule="auto"/>
        <w:rPr>
          <w:rFonts w:cs="Times New Roman"/>
          <w:color w:val="000000"/>
          <w:sz w:val="24"/>
          <w:szCs w:val="24"/>
        </w:rPr>
      </w:pPr>
      <w:r w:rsidRPr="00A51363">
        <w:rPr>
          <w:rFonts w:cs="Times New Roman"/>
          <w:color w:val="000000"/>
          <w:sz w:val="24"/>
          <w:szCs w:val="24"/>
        </w:rPr>
        <w:t xml:space="preserve">If you wish to claim illness or compassionate reasons for missing any major class responsibilities you must contact the instructor and submit appropriate verification as indicated in the Undergraduate Calendar.  </w:t>
      </w:r>
    </w:p>
    <w:p w14:paraId="77E9087D" w14:textId="77777777" w:rsidR="00A51363" w:rsidRPr="00A51363" w:rsidRDefault="00A51363" w:rsidP="00A51363">
      <w:pPr>
        <w:autoSpaceDE w:val="0"/>
        <w:autoSpaceDN w:val="0"/>
        <w:adjustRightInd w:val="0"/>
        <w:spacing w:after="0" w:line="240" w:lineRule="auto"/>
        <w:rPr>
          <w:rFonts w:cs="Times New Roman"/>
          <w:color w:val="000000"/>
          <w:sz w:val="24"/>
          <w:szCs w:val="24"/>
        </w:rPr>
      </w:pPr>
    </w:p>
    <w:p w14:paraId="72203156" w14:textId="41F78C89" w:rsidR="007F1643" w:rsidRPr="00120B7B" w:rsidRDefault="00A51363" w:rsidP="00A51363">
      <w:pPr>
        <w:autoSpaceDE w:val="0"/>
        <w:autoSpaceDN w:val="0"/>
        <w:adjustRightInd w:val="0"/>
        <w:spacing w:after="0" w:line="240" w:lineRule="auto"/>
        <w:rPr>
          <w:rFonts w:cs="Times New Roman"/>
          <w:color w:val="000000"/>
          <w:sz w:val="24"/>
          <w:szCs w:val="24"/>
        </w:rPr>
      </w:pPr>
      <w:r w:rsidRPr="00A51363">
        <w:rPr>
          <w:rFonts w:cs="Times New Roman"/>
          <w:color w:val="000000"/>
          <w:sz w:val="24"/>
          <w:szCs w:val="24"/>
        </w:rPr>
        <w:t xml:space="preserve">Failure to submit a graded assignment on the due date will result in a reduction of 10% for each day the assignment is late.  Graded assignments are due at the beginning of lab time on the due date.  </w:t>
      </w:r>
    </w:p>
    <w:p w14:paraId="0CB1870B"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119677F5" w14:textId="299F8CAC" w:rsidR="004973B0" w:rsidRPr="00A51363" w:rsidRDefault="004973B0" w:rsidP="00C03F89">
      <w:pPr>
        <w:pStyle w:val="Heading3"/>
        <w:rPr>
          <w:b w:val="0"/>
          <w:lang w:val="en-GB"/>
        </w:rPr>
      </w:pPr>
      <w:r w:rsidRPr="00120B7B">
        <w:rPr>
          <w:lang w:val="en-GB"/>
        </w:rPr>
        <w:t>Course Policy on Group Work:</w:t>
      </w:r>
      <w:r w:rsidR="00A51363">
        <w:rPr>
          <w:lang w:val="en-GB"/>
        </w:rPr>
        <w:t xml:space="preserve">  </w:t>
      </w:r>
      <w:r w:rsidR="00A51363" w:rsidRPr="00A51363">
        <w:rPr>
          <w:b w:val="0"/>
          <w:lang w:val="en-GB"/>
        </w:rPr>
        <w:t>There are no assignments requiring group work in the course.</w:t>
      </w:r>
    </w:p>
    <w:p w14:paraId="5484A601" w14:textId="77777777" w:rsidR="004973B0" w:rsidRPr="00A51363" w:rsidRDefault="004973B0" w:rsidP="004973B0">
      <w:pPr>
        <w:autoSpaceDE w:val="0"/>
        <w:autoSpaceDN w:val="0"/>
        <w:adjustRightInd w:val="0"/>
        <w:spacing w:after="0" w:line="240" w:lineRule="auto"/>
        <w:rPr>
          <w:rFonts w:cs="Times New Roman"/>
          <w:color w:val="000000"/>
          <w:sz w:val="24"/>
          <w:szCs w:val="24"/>
          <w:lang w:val="en-GB"/>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3515673A" w14:textId="43F67236" w:rsidR="004973B0" w:rsidRPr="00A51363" w:rsidRDefault="004973B0" w:rsidP="004973B0">
      <w:pPr>
        <w:autoSpaceDE w:val="0"/>
        <w:autoSpaceDN w:val="0"/>
        <w:adjustRightInd w:val="0"/>
        <w:spacing w:after="0" w:line="240" w:lineRule="auto"/>
        <w:rPr>
          <w:rStyle w:val="Emphasis"/>
          <w:b w:val="0"/>
          <w:i w:val="0"/>
          <w:color w:val="auto"/>
        </w:rPr>
      </w:pPr>
      <w:r w:rsidRPr="00A51363">
        <w:rPr>
          <w:rStyle w:val="Emphasis"/>
          <w:b w:val="0"/>
          <w:i w:val="0"/>
          <w:color w:val="auto"/>
        </w:rPr>
        <w:t xml:space="preserve">Electronic recording of classes is expressly forbidden without consent of the </w:t>
      </w:r>
      <w:r w:rsidR="001E3DF9" w:rsidRPr="00A51363">
        <w:rPr>
          <w:rStyle w:val="Emphasis"/>
          <w:b w:val="0"/>
          <w:i w:val="0"/>
          <w:color w:val="auto"/>
        </w:rPr>
        <w:t xml:space="preserve">instructor. </w:t>
      </w:r>
      <w:r w:rsidRPr="00A51363">
        <w:rPr>
          <w:rStyle w:val="Emphasis"/>
          <w:b w:val="0"/>
          <w:i w:val="0"/>
          <w:color w:val="auto"/>
        </w:rPr>
        <w:t>When recordings are permitted they are solely for the use of the authorized student and may not be reproduced, or transmitted to others, without the express written consent of the instructor.</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3A2C3E4" w14:textId="77777777" w:rsidR="000466D1" w:rsidRDefault="000466D1" w:rsidP="00C03F89">
      <w:pPr>
        <w:pStyle w:val="Heading3"/>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9"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lastRenderedPageBreak/>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0"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1"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2"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3"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Fonts w:cs="Times New Roman"/>
          <w:color w:val="000000"/>
          <w:sz w:val="24"/>
          <w:szCs w:val="24"/>
        </w:rPr>
      </w:pPr>
      <w:r>
        <w:rPr>
          <w:rFonts w:cs="Times New Roman"/>
          <w:color w:val="000000"/>
          <w:sz w:val="24"/>
          <w:szCs w:val="24"/>
        </w:rPr>
        <w:lastRenderedPageBreak/>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4"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4F13470B" w14:textId="615A1F98" w:rsidR="000466D1" w:rsidRPr="000466D1" w:rsidRDefault="000466D1" w:rsidP="00C405CE">
      <w:pPr>
        <w:autoSpaceDE w:val="0"/>
        <w:autoSpaceDN w:val="0"/>
        <w:adjustRightInd w:val="0"/>
        <w:spacing w:after="0" w:line="240" w:lineRule="auto"/>
        <w:rPr>
          <w:rFonts w:cs="Times New Roman"/>
          <w:b/>
          <w:color w:val="000000"/>
          <w:sz w:val="28"/>
          <w:szCs w:val="28"/>
          <w:u w:val="single"/>
        </w:rPr>
      </w:pPr>
      <w:r w:rsidRPr="000466D1">
        <w:rPr>
          <w:rFonts w:cs="Times New Roman"/>
          <w:b/>
          <w:color w:val="000000"/>
          <w:sz w:val="28"/>
          <w:szCs w:val="28"/>
          <w:u w:val="single"/>
        </w:rPr>
        <w:t>Additional Course Information</w:t>
      </w:r>
    </w:p>
    <w:p w14:paraId="31994E35" w14:textId="77777777" w:rsidR="000466D1" w:rsidRDefault="000466D1" w:rsidP="00C405CE">
      <w:pPr>
        <w:autoSpaceDE w:val="0"/>
        <w:autoSpaceDN w:val="0"/>
        <w:adjustRightInd w:val="0"/>
        <w:spacing w:after="0" w:line="240" w:lineRule="auto"/>
        <w:rPr>
          <w:rFonts w:cs="Times New Roman"/>
          <w:color w:val="000000"/>
          <w:sz w:val="24"/>
          <w:szCs w:val="24"/>
        </w:rPr>
      </w:pPr>
    </w:p>
    <w:p w14:paraId="597AE9FA" w14:textId="5B6EFAE7" w:rsidR="000466D1" w:rsidRDefault="000466D1" w:rsidP="00C405CE">
      <w:pPr>
        <w:autoSpaceDE w:val="0"/>
        <w:autoSpaceDN w:val="0"/>
        <w:adjustRightInd w:val="0"/>
        <w:spacing w:after="0" w:line="240" w:lineRule="auto"/>
        <w:rPr>
          <w:rStyle w:val="Hyperlink"/>
          <w:sz w:val="24"/>
          <w:szCs w:val="24"/>
          <w:u w:val="none"/>
        </w:rPr>
      </w:pPr>
      <w:r>
        <w:rPr>
          <w:rFonts w:cs="Times New Roman"/>
          <w:color w:val="000000"/>
          <w:sz w:val="24"/>
          <w:szCs w:val="24"/>
        </w:rPr>
        <w:t>None</w:t>
      </w:r>
    </w:p>
    <w:sectPr w:rsidR="000466D1"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73F0B9A"/>
    <w:multiLevelType w:val="hybridMultilevel"/>
    <w:tmpl w:val="93CEE092"/>
    <w:lvl w:ilvl="0" w:tplc="1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466D1"/>
    <w:rsid w:val="00063D9B"/>
    <w:rsid w:val="00100E42"/>
    <w:rsid w:val="00120B7B"/>
    <w:rsid w:val="00135923"/>
    <w:rsid w:val="00140280"/>
    <w:rsid w:val="00161037"/>
    <w:rsid w:val="001905AF"/>
    <w:rsid w:val="001A6846"/>
    <w:rsid w:val="001E3DF9"/>
    <w:rsid w:val="00217E1C"/>
    <w:rsid w:val="00224224"/>
    <w:rsid w:val="002400EF"/>
    <w:rsid w:val="00243317"/>
    <w:rsid w:val="00244565"/>
    <w:rsid w:val="002532BF"/>
    <w:rsid w:val="002A415C"/>
    <w:rsid w:val="002B1BDC"/>
    <w:rsid w:val="002D14A4"/>
    <w:rsid w:val="00344E45"/>
    <w:rsid w:val="00351D9F"/>
    <w:rsid w:val="00363CAA"/>
    <w:rsid w:val="00381273"/>
    <w:rsid w:val="003B30A7"/>
    <w:rsid w:val="003F36E1"/>
    <w:rsid w:val="00402818"/>
    <w:rsid w:val="00405963"/>
    <w:rsid w:val="00454DF4"/>
    <w:rsid w:val="004973B0"/>
    <w:rsid w:val="004E42DC"/>
    <w:rsid w:val="005C3529"/>
    <w:rsid w:val="005C58DF"/>
    <w:rsid w:val="005E1477"/>
    <w:rsid w:val="00616685"/>
    <w:rsid w:val="006867F3"/>
    <w:rsid w:val="006D1DE3"/>
    <w:rsid w:val="006D2A8B"/>
    <w:rsid w:val="006E3ADE"/>
    <w:rsid w:val="007E0170"/>
    <w:rsid w:val="007E62E0"/>
    <w:rsid w:val="007F1643"/>
    <w:rsid w:val="00801D9A"/>
    <w:rsid w:val="008044CD"/>
    <w:rsid w:val="00815B18"/>
    <w:rsid w:val="00825F74"/>
    <w:rsid w:val="00866634"/>
    <w:rsid w:val="00883376"/>
    <w:rsid w:val="0088531D"/>
    <w:rsid w:val="008A7E6B"/>
    <w:rsid w:val="008E71E8"/>
    <w:rsid w:val="00901A93"/>
    <w:rsid w:val="00941439"/>
    <w:rsid w:val="00955F38"/>
    <w:rsid w:val="00971069"/>
    <w:rsid w:val="009A1507"/>
    <w:rsid w:val="00A011C1"/>
    <w:rsid w:val="00A51363"/>
    <w:rsid w:val="00A74602"/>
    <w:rsid w:val="00A908EA"/>
    <w:rsid w:val="00A910CF"/>
    <w:rsid w:val="00AB6D40"/>
    <w:rsid w:val="00AC5031"/>
    <w:rsid w:val="00AE4F66"/>
    <w:rsid w:val="00B045BB"/>
    <w:rsid w:val="00B1503E"/>
    <w:rsid w:val="00B761FD"/>
    <w:rsid w:val="00BB7CDF"/>
    <w:rsid w:val="00BD0627"/>
    <w:rsid w:val="00C03F89"/>
    <w:rsid w:val="00C1785B"/>
    <w:rsid w:val="00C405CE"/>
    <w:rsid w:val="00C6390F"/>
    <w:rsid w:val="00C729FD"/>
    <w:rsid w:val="00CA4993"/>
    <w:rsid w:val="00CB45BD"/>
    <w:rsid w:val="00D31269"/>
    <w:rsid w:val="00D41DC9"/>
    <w:rsid w:val="00DA1703"/>
    <w:rsid w:val="00DA2638"/>
    <w:rsid w:val="00DC6544"/>
    <w:rsid w:val="00DD3E45"/>
    <w:rsid w:val="00DD7338"/>
    <w:rsid w:val="00E24C2E"/>
    <w:rsid w:val="00E41CD8"/>
    <w:rsid w:val="00E50E12"/>
    <w:rsid w:val="00E6754D"/>
    <w:rsid w:val="00E71AD7"/>
    <w:rsid w:val="00EF5F86"/>
    <w:rsid w:val="00F06234"/>
    <w:rsid w:val="00F80281"/>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btewo@uoguelph.ca" TargetMode="External"/><Relationship Id="rId13" Type="http://schemas.openxmlformats.org/officeDocument/2006/relationships/hyperlink" Target="https://www.uoguelph.ca/registrar/calendars/" TargetMode="External"/><Relationship Id="rId3" Type="http://schemas.openxmlformats.org/officeDocument/2006/relationships/styles" Target="styles.xml"/><Relationship Id="rId7" Type="http://schemas.openxmlformats.org/officeDocument/2006/relationships/hyperlink" Target="mailto:dunfield@uoguelph.ca" TargetMode="External"/><Relationship Id="rId12" Type="http://schemas.openxmlformats.org/officeDocument/2006/relationships/hyperlink" Target="https://courseeval.uoguelph.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guelph.ca/cs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oguelph.ca/registrar/calendars/undergraduate/current/c08/c08-amisconduct.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D1C02-13BF-416B-A5ED-D736504D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2012-12-05T15:32:00Z</cp:lastPrinted>
  <dcterms:created xsi:type="dcterms:W3CDTF">2016-01-13T15:38:00Z</dcterms:created>
  <dcterms:modified xsi:type="dcterms:W3CDTF">2016-01-25T18:57:00Z</dcterms:modified>
</cp:coreProperties>
</file>