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B2305" w14:textId="2A263FC3" w:rsidR="00344E45" w:rsidRPr="002B1850" w:rsidRDefault="00D31269" w:rsidP="00464E67">
      <w:pPr>
        <w:pStyle w:val="Heading1"/>
        <w:rPr>
          <w:sz w:val="24"/>
        </w:rPr>
      </w:pPr>
      <w:bookmarkStart w:id="0" w:name="_GoBack"/>
      <w:bookmarkEnd w:id="0"/>
      <w:r w:rsidRPr="002B1850">
        <w:t xml:space="preserve">Course Outline Form: </w:t>
      </w:r>
      <w:r w:rsidR="00C413A4">
        <w:t>Fall</w:t>
      </w:r>
      <w:r w:rsidR="005C3529" w:rsidRPr="002B1850">
        <w:t xml:space="preserve"> </w:t>
      </w:r>
      <w:r w:rsidR="00C413A4">
        <w:t>2017</w:t>
      </w:r>
    </w:p>
    <w:p w14:paraId="401B3EBF" w14:textId="77777777" w:rsidR="00D31269" w:rsidRPr="002B1850" w:rsidRDefault="00D31269" w:rsidP="00464E67"/>
    <w:p w14:paraId="70430D9C" w14:textId="77777777" w:rsidR="00344E45" w:rsidRPr="002B1850" w:rsidRDefault="00344E45" w:rsidP="00464E67">
      <w:pPr>
        <w:pStyle w:val="Heading2"/>
      </w:pPr>
      <w:r w:rsidRPr="002B1850">
        <w:t>General Information</w:t>
      </w:r>
    </w:p>
    <w:p w14:paraId="68A36DFD" w14:textId="5E5B5FF2" w:rsidR="0058607A" w:rsidRPr="002B1850" w:rsidRDefault="0058607A" w:rsidP="00464E67">
      <w:r w:rsidRPr="002B1850">
        <w:rPr>
          <w:b/>
        </w:rPr>
        <w:t>Course Code:</w:t>
      </w:r>
      <w:r w:rsidR="00F366D7" w:rsidRPr="002B1850">
        <w:t xml:space="preserve"> </w:t>
      </w:r>
      <w:r w:rsidR="00A97B06">
        <w:t>ENVS*6300</w:t>
      </w:r>
    </w:p>
    <w:p w14:paraId="10379741" w14:textId="0C540E24" w:rsidR="00D85522" w:rsidRPr="002B1850" w:rsidRDefault="0058607A" w:rsidP="00464E67">
      <w:r w:rsidRPr="002B1850">
        <w:rPr>
          <w:b/>
        </w:rPr>
        <w:t>Course Title:</w:t>
      </w:r>
      <w:r w:rsidR="00F366D7" w:rsidRPr="002B1850">
        <w:t xml:space="preserve"> </w:t>
      </w:r>
      <w:r w:rsidR="00C413A4">
        <w:t>Quantitative Pedology</w:t>
      </w:r>
    </w:p>
    <w:p w14:paraId="3FB263EB" w14:textId="6D8A812B" w:rsidR="00D85522" w:rsidRPr="002B1850" w:rsidRDefault="0058607A" w:rsidP="007C5C69">
      <w:pPr>
        <w:spacing w:after="0"/>
        <w:rPr>
          <w:b/>
        </w:rPr>
      </w:pPr>
      <w:r w:rsidRPr="002B1850">
        <w:rPr>
          <w:b/>
        </w:rPr>
        <w:t>Course Description:</w:t>
      </w:r>
    </w:p>
    <w:p w14:paraId="2E9FCF2A" w14:textId="7A038B01" w:rsidR="00D85522" w:rsidRPr="002B1850" w:rsidRDefault="00126A44" w:rsidP="00464E67">
      <w:pPr>
        <w:rPr>
          <w:b/>
        </w:rPr>
      </w:pPr>
      <w:r w:rsidRPr="00126A44">
        <w:t>Pedology considers the morphology, survey, geography, characterization and analysis, development, classification, and interpretation of soil. This course focuses on the quantification of pedology, employing modern digital instrumentation, computational capacity and analytical strategies. Students explore how such multi-scale, spatial-temporal information is</w:t>
      </w:r>
      <w:r>
        <w:t xml:space="preserve"> used in critical zone modeling</w:t>
      </w:r>
      <w:r w:rsidR="0058607A" w:rsidRPr="002B1850">
        <w:t>.</w:t>
      </w:r>
    </w:p>
    <w:p w14:paraId="4FAD35D1" w14:textId="77777777" w:rsidR="00D85522" w:rsidRPr="002B1850" w:rsidRDefault="0058607A" w:rsidP="00464E67">
      <w:r w:rsidRPr="002B1850">
        <w:rPr>
          <w:b/>
        </w:rPr>
        <w:t>Credit Weight:</w:t>
      </w:r>
      <w:r w:rsidRPr="002B1850">
        <w:t xml:space="preserve"> 0.50</w:t>
      </w:r>
    </w:p>
    <w:p w14:paraId="42F6668C" w14:textId="77777777" w:rsidR="00D85522" w:rsidRPr="002B1850" w:rsidRDefault="0058607A" w:rsidP="00464E67">
      <w:pPr>
        <w:rPr>
          <w:b/>
        </w:rPr>
      </w:pPr>
      <w:r w:rsidRPr="002B1850">
        <w:rPr>
          <w:b/>
        </w:rPr>
        <w:t xml:space="preserve">Academic Department: </w:t>
      </w:r>
      <w:r w:rsidRPr="002B1850">
        <w:t>School of Environmental Sciences</w:t>
      </w:r>
    </w:p>
    <w:p w14:paraId="01C8D79D" w14:textId="77777777" w:rsidR="00D85522" w:rsidRPr="002B1850" w:rsidRDefault="0058607A" w:rsidP="00464E67">
      <w:r w:rsidRPr="002B1850">
        <w:rPr>
          <w:b/>
        </w:rPr>
        <w:t xml:space="preserve">Campus: </w:t>
      </w:r>
      <w:r w:rsidRPr="002B1850">
        <w:t>Guelph</w:t>
      </w:r>
    </w:p>
    <w:p w14:paraId="110451D8" w14:textId="5E7D6581" w:rsidR="00D85522" w:rsidRPr="002B1850" w:rsidRDefault="00344E45" w:rsidP="00464E67">
      <w:r w:rsidRPr="002B1850">
        <w:rPr>
          <w:b/>
        </w:rPr>
        <w:t>Semester Offering:</w:t>
      </w:r>
      <w:r w:rsidR="00AB6B49" w:rsidRPr="002B1850">
        <w:t xml:space="preserve"> </w:t>
      </w:r>
      <w:r w:rsidR="00CC73BF">
        <w:t>F</w:t>
      </w:r>
      <w:r w:rsidR="00796E55" w:rsidRPr="002B1850">
        <w:t>17</w:t>
      </w:r>
    </w:p>
    <w:p w14:paraId="6DC47A99" w14:textId="6E53DBCB" w:rsidR="00D85522" w:rsidRPr="002B1850" w:rsidRDefault="00344E45" w:rsidP="00464E67">
      <w:r w:rsidRPr="002B1850">
        <w:rPr>
          <w:b/>
        </w:rPr>
        <w:t>Class Schedule and Location:</w:t>
      </w:r>
      <w:r w:rsidR="00AB6B49" w:rsidRPr="002B1850">
        <w:rPr>
          <w:b/>
        </w:rPr>
        <w:t xml:space="preserve"> </w:t>
      </w:r>
      <w:r w:rsidR="00750F47">
        <w:t>TTh</w:t>
      </w:r>
      <w:r w:rsidR="00F47C1B">
        <w:t xml:space="preserve"> 15:30 to 17:00, ALEX 339</w:t>
      </w:r>
    </w:p>
    <w:p w14:paraId="22C06CD6" w14:textId="77777777" w:rsidR="0088619D" w:rsidRPr="002B1850" w:rsidRDefault="00D31269" w:rsidP="00464E67">
      <w:pPr>
        <w:pStyle w:val="Heading2"/>
      </w:pPr>
      <w:r w:rsidRPr="002B1850">
        <w:t>Instructor Information</w:t>
      </w:r>
    </w:p>
    <w:p w14:paraId="366D1D02" w14:textId="6C48F86E" w:rsidR="00D85522" w:rsidRPr="002B1850" w:rsidRDefault="0058607A" w:rsidP="00464E67">
      <w:pPr>
        <w:rPr>
          <w:b/>
        </w:rPr>
      </w:pPr>
      <w:r w:rsidRPr="002B1850">
        <w:rPr>
          <w:b/>
        </w:rPr>
        <w:t>Instructor Name:</w:t>
      </w:r>
      <w:r w:rsidR="00F366D7" w:rsidRPr="002B1850">
        <w:t xml:space="preserve"> </w:t>
      </w:r>
      <w:r w:rsidRPr="002B1850">
        <w:rPr>
          <w:lang w:val="en-CA"/>
        </w:rPr>
        <w:t>Dr. Richard J Heck, P.Ag.</w:t>
      </w:r>
      <w:r w:rsidR="00D85522" w:rsidRPr="002B1850">
        <w:rPr>
          <w:b/>
        </w:rPr>
        <w:t xml:space="preserve"> </w:t>
      </w:r>
    </w:p>
    <w:p w14:paraId="4D747870" w14:textId="3C809B76" w:rsidR="00D85522" w:rsidRPr="002B1850" w:rsidRDefault="0058607A" w:rsidP="00464E67">
      <w:r w:rsidRPr="002B1850">
        <w:rPr>
          <w:b/>
        </w:rPr>
        <w:t>Instructor Email:</w:t>
      </w:r>
      <w:r w:rsidR="00F366D7" w:rsidRPr="002B1850">
        <w:t xml:space="preserve"> </w:t>
      </w:r>
      <w:r w:rsidRPr="002B1850">
        <w:t>rheck</w:t>
      </w:r>
      <w:r w:rsidRPr="002B1850">
        <w:rPr>
          <w:lang w:val="en-CA"/>
        </w:rPr>
        <w:t>@</w:t>
      </w:r>
      <w:r w:rsidRPr="002B1850">
        <w:t>uoguelph.ca</w:t>
      </w:r>
    </w:p>
    <w:p w14:paraId="083D33F0" w14:textId="1442BEAA" w:rsidR="00D85522" w:rsidRPr="002B1850" w:rsidRDefault="0058607A" w:rsidP="00464E67">
      <w:r w:rsidRPr="002B1850">
        <w:rPr>
          <w:b/>
        </w:rPr>
        <w:t>Instructor Phone and Extension:</w:t>
      </w:r>
      <w:r w:rsidR="00F366D7" w:rsidRPr="002B1850">
        <w:t xml:space="preserve"> </w:t>
      </w:r>
      <w:r w:rsidRPr="002B1850">
        <w:t>519-824-4120, ext. 52450</w:t>
      </w:r>
    </w:p>
    <w:p w14:paraId="2EFE2A19" w14:textId="0DB03502" w:rsidR="00D85522" w:rsidRPr="002B1850" w:rsidRDefault="0058607A" w:rsidP="00464E67">
      <w:pPr>
        <w:rPr>
          <w:b/>
        </w:rPr>
      </w:pPr>
      <w:r w:rsidRPr="002B1850">
        <w:rPr>
          <w:b/>
        </w:rPr>
        <w:t>Office Location and Office Hours:</w:t>
      </w:r>
      <w:r w:rsidR="00750F47">
        <w:rPr>
          <w:b/>
        </w:rPr>
        <w:t xml:space="preserve"> </w:t>
      </w:r>
      <w:r w:rsidRPr="002B1850">
        <w:t>Rm 140, Alexander Hall. By appointment.</w:t>
      </w:r>
      <w:r w:rsidR="00D85522" w:rsidRPr="002B1850">
        <w:rPr>
          <w:b/>
        </w:rPr>
        <w:t xml:space="preserve"> </w:t>
      </w:r>
    </w:p>
    <w:p w14:paraId="6CC052C7" w14:textId="77777777" w:rsidR="0088619D" w:rsidRPr="002B1850" w:rsidRDefault="00344E45" w:rsidP="00464E67">
      <w:pPr>
        <w:pStyle w:val="Heading2"/>
      </w:pPr>
      <w:r w:rsidRPr="002B1850">
        <w:t>Course Content</w:t>
      </w:r>
    </w:p>
    <w:p w14:paraId="35DFACD2" w14:textId="4DD5A95D" w:rsidR="00126A44" w:rsidRPr="002B1850" w:rsidRDefault="00126A44" w:rsidP="00941521">
      <w:pPr>
        <w:spacing w:before="120" w:after="0"/>
        <w:rPr>
          <w:b/>
          <w:bCs/>
        </w:rPr>
      </w:pPr>
      <w:r w:rsidRPr="002B1850">
        <w:rPr>
          <w:b/>
        </w:rPr>
        <w:t>Specific Learning Outcomes</w:t>
      </w:r>
      <w:r w:rsidR="00A70FD4">
        <w:rPr>
          <w:b/>
        </w:rPr>
        <w:t xml:space="preserve"> (a</w:t>
      </w:r>
      <w:r w:rsidR="00A70FD4" w:rsidRPr="00A70FD4">
        <w:rPr>
          <w:b/>
        </w:rPr>
        <w:t>t the end of this course successful students will be able to</w:t>
      </w:r>
      <w:r w:rsidR="00A70FD4">
        <w:rPr>
          <w:b/>
        </w:rPr>
        <w:t>)</w:t>
      </w:r>
      <w:r w:rsidRPr="002B1850">
        <w:rPr>
          <w:b/>
        </w:rPr>
        <w:t>:</w:t>
      </w:r>
      <w:r w:rsidRPr="002B1850">
        <w:rPr>
          <w:b/>
          <w:bCs/>
        </w:rPr>
        <w:t xml:space="preserve"> </w:t>
      </w:r>
    </w:p>
    <w:tbl>
      <w:tblPr>
        <w:tblStyle w:val="TableGrid"/>
        <w:tblW w:w="9360" w:type="dxa"/>
        <w:jc w:val="center"/>
        <w:tblLayout w:type="fixed"/>
        <w:tblCellMar>
          <w:top w:w="29" w:type="dxa"/>
          <w:left w:w="29" w:type="dxa"/>
          <w:bottom w:w="29" w:type="dxa"/>
          <w:right w:w="29" w:type="dxa"/>
        </w:tblCellMar>
        <w:tblLook w:val="04A0" w:firstRow="1" w:lastRow="0" w:firstColumn="1" w:lastColumn="0" w:noHBand="0" w:noVBand="1"/>
        <w:tblCaption w:val="Learning Outcomes"/>
      </w:tblPr>
      <w:tblGrid>
        <w:gridCol w:w="5130"/>
        <w:gridCol w:w="4230"/>
      </w:tblGrid>
      <w:tr w:rsidR="00126A44" w:rsidRPr="0025429A" w14:paraId="1363147B" w14:textId="77777777" w:rsidTr="00A70FD4">
        <w:trPr>
          <w:cantSplit/>
          <w:trHeight w:val="350"/>
          <w:jc w:val="center"/>
        </w:trPr>
        <w:tc>
          <w:tcPr>
            <w:tcW w:w="5130" w:type="dxa"/>
            <w:shd w:val="clear" w:color="auto" w:fill="F2F2F2" w:themeFill="background1" w:themeFillShade="F2"/>
            <w:vAlign w:val="center"/>
          </w:tcPr>
          <w:p w14:paraId="60F5B7B9" w14:textId="77777777" w:rsidR="00126A44" w:rsidRPr="0025429A" w:rsidRDefault="00126A44" w:rsidP="00126A44">
            <w:pPr>
              <w:pStyle w:val="ListParagraph"/>
              <w:spacing w:after="0"/>
              <w:jc w:val="center"/>
              <w:rPr>
                <w:rStyle w:val="Emphasis"/>
                <w:rFonts w:cs="Arial"/>
                <w:iCs/>
                <w:color w:val="000000" w:themeColor="text1"/>
                <w:szCs w:val="24"/>
              </w:rPr>
            </w:pPr>
            <w:r w:rsidRPr="0025429A">
              <w:rPr>
                <w:rStyle w:val="Emphasis"/>
                <w:rFonts w:cs="Arial"/>
                <w:color w:val="000000" w:themeColor="text1"/>
                <w:szCs w:val="24"/>
              </w:rPr>
              <w:t>Course Learning Outcomes</w:t>
            </w:r>
          </w:p>
        </w:tc>
        <w:tc>
          <w:tcPr>
            <w:tcW w:w="4230" w:type="dxa"/>
            <w:shd w:val="clear" w:color="auto" w:fill="F2F2F2" w:themeFill="background1" w:themeFillShade="F2"/>
            <w:vAlign w:val="center"/>
          </w:tcPr>
          <w:p w14:paraId="4D962054" w14:textId="18CF3C30" w:rsidR="00126A44" w:rsidRPr="0025429A" w:rsidRDefault="00126A44" w:rsidP="00126A44">
            <w:pPr>
              <w:pStyle w:val="ListParagraph"/>
              <w:spacing w:after="0"/>
              <w:ind w:left="-16"/>
              <w:jc w:val="center"/>
              <w:rPr>
                <w:rStyle w:val="Emphasis"/>
                <w:rFonts w:cs="Arial"/>
                <w:iCs/>
                <w:color w:val="000000" w:themeColor="text1"/>
                <w:szCs w:val="24"/>
              </w:rPr>
            </w:pPr>
            <w:r w:rsidRPr="0025429A">
              <w:rPr>
                <w:rStyle w:val="Emphasis"/>
                <w:rFonts w:cs="Arial"/>
                <w:color w:val="000000" w:themeColor="text1"/>
                <w:szCs w:val="24"/>
              </w:rPr>
              <w:t>U of G Graduate Learning Outcomes</w:t>
            </w:r>
            <w:r w:rsidR="00A70FD4">
              <w:rPr>
                <w:rStyle w:val="Emphasis"/>
                <w:rFonts w:cs="Arial"/>
                <w:color w:val="000000" w:themeColor="text1"/>
                <w:szCs w:val="24"/>
              </w:rPr>
              <w:t xml:space="preserve"> Met</w:t>
            </w:r>
          </w:p>
        </w:tc>
      </w:tr>
      <w:tr w:rsidR="00126A44" w:rsidRPr="0025429A" w14:paraId="1049E088" w14:textId="77777777" w:rsidTr="00A70FD4">
        <w:trPr>
          <w:cantSplit/>
          <w:jc w:val="center"/>
        </w:trPr>
        <w:tc>
          <w:tcPr>
            <w:tcW w:w="5130" w:type="dxa"/>
            <w:shd w:val="clear" w:color="auto" w:fill="auto"/>
            <w:vAlign w:val="center"/>
          </w:tcPr>
          <w:p w14:paraId="5B155D9E" w14:textId="47661B80" w:rsidR="00126A44" w:rsidRPr="0025429A" w:rsidRDefault="004E259C" w:rsidP="004143AF">
            <w:pPr>
              <w:spacing w:after="0"/>
              <w:jc w:val="left"/>
              <w:rPr>
                <w:rStyle w:val="Emphasis"/>
                <w:b w:val="0"/>
                <w:i w:val="0"/>
                <w:iCs/>
                <w:color w:val="000000" w:themeColor="text1"/>
                <w:szCs w:val="24"/>
              </w:rPr>
            </w:pPr>
            <w:r>
              <w:rPr>
                <w:rStyle w:val="Emphasis"/>
                <w:b w:val="0"/>
                <w:i w:val="0"/>
                <w:iCs/>
                <w:color w:val="000000" w:themeColor="text1"/>
                <w:szCs w:val="24"/>
              </w:rPr>
              <w:t xml:space="preserve">1) Summarize the </w:t>
            </w:r>
            <w:r w:rsidR="004143AF">
              <w:rPr>
                <w:rStyle w:val="Emphasis"/>
                <w:b w:val="0"/>
                <w:i w:val="0"/>
                <w:iCs/>
                <w:color w:val="000000" w:themeColor="text1"/>
                <w:szCs w:val="24"/>
              </w:rPr>
              <w:t>various facets</w:t>
            </w:r>
            <w:r>
              <w:rPr>
                <w:rStyle w:val="Emphasis"/>
                <w:b w:val="0"/>
                <w:i w:val="0"/>
                <w:iCs/>
                <w:color w:val="000000" w:themeColor="text1"/>
                <w:szCs w:val="24"/>
              </w:rPr>
              <w:t xml:space="preserve"> of pedology</w:t>
            </w:r>
          </w:p>
        </w:tc>
        <w:tc>
          <w:tcPr>
            <w:tcW w:w="4230" w:type="dxa"/>
            <w:shd w:val="clear" w:color="auto" w:fill="auto"/>
            <w:vAlign w:val="center"/>
          </w:tcPr>
          <w:p w14:paraId="5DB5534F" w14:textId="297E3950" w:rsidR="00126A44" w:rsidRPr="0025429A" w:rsidRDefault="0047546C" w:rsidP="00126A44">
            <w:pPr>
              <w:pStyle w:val="ListParagraph"/>
              <w:spacing w:after="0"/>
              <w:ind w:left="-16"/>
              <w:jc w:val="center"/>
              <w:rPr>
                <w:rStyle w:val="Emphasis"/>
                <w:rFonts w:cs="Arial"/>
                <w:b w:val="0"/>
                <w:i w:val="0"/>
                <w:iCs/>
                <w:color w:val="000000" w:themeColor="text1"/>
                <w:szCs w:val="24"/>
              </w:rPr>
            </w:pPr>
            <w:r>
              <w:rPr>
                <w:rStyle w:val="Emphasis"/>
                <w:rFonts w:cs="Arial"/>
                <w:b w:val="0"/>
                <w:i w:val="0"/>
                <w:iCs/>
                <w:color w:val="000000" w:themeColor="text1"/>
                <w:szCs w:val="24"/>
              </w:rPr>
              <w:t>Critical and Creative Thinking; Literacy; Global Understanding</w:t>
            </w:r>
          </w:p>
        </w:tc>
      </w:tr>
      <w:tr w:rsidR="00126A44" w:rsidRPr="0025429A" w14:paraId="0285D9B5" w14:textId="77777777" w:rsidTr="00A70FD4">
        <w:trPr>
          <w:cantSplit/>
          <w:jc w:val="center"/>
        </w:trPr>
        <w:tc>
          <w:tcPr>
            <w:tcW w:w="5130" w:type="dxa"/>
            <w:shd w:val="clear" w:color="auto" w:fill="auto"/>
            <w:vAlign w:val="center"/>
          </w:tcPr>
          <w:p w14:paraId="7D378B48" w14:textId="2500C47A" w:rsidR="00126A44" w:rsidRPr="0025429A" w:rsidRDefault="004E259C" w:rsidP="0047546C">
            <w:pPr>
              <w:spacing w:after="0"/>
              <w:jc w:val="left"/>
            </w:pPr>
            <w:r>
              <w:t>2) Differentiate among types of pedological data, considering the permissible manipulations and analysis</w:t>
            </w:r>
          </w:p>
        </w:tc>
        <w:tc>
          <w:tcPr>
            <w:tcW w:w="4230" w:type="dxa"/>
            <w:shd w:val="clear" w:color="auto" w:fill="auto"/>
            <w:vAlign w:val="center"/>
          </w:tcPr>
          <w:p w14:paraId="56E74D1B" w14:textId="228930AD" w:rsidR="00126A44" w:rsidRPr="0025429A" w:rsidRDefault="0047546C" w:rsidP="00126A44">
            <w:pPr>
              <w:pStyle w:val="ListParagraph"/>
              <w:spacing w:after="0"/>
              <w:ind w:left="-16"/>
              <w:jc w:val="center"/>
              <w:rPr>
                <w:rStyle w:val="Emphasis"/>
                <w:rFonts w:cs="Arial"/>
                <w:b w:val="0"/>
                <w:i w:val="0"/>
                <w:iCs/>
                <w:color w:val="000000" w:themeColor="text1"/>
                <w:szCs w:val="24"/>
              </w:rPr>
            </w:pPr>
            <w:r>
              <w:rPr>
                <w:rStyle w:val="Emphasis"/>
                <w:rFonts w:cs="Arial"/>
                <w:b w:val="0"/>
                <w:i w:val="0"/>
                <w:iCs/>
                <w:color w:val="000000" w:themeColor="text1"/>
                <w:szCs w:val="24"/>
              </w:rPr>
              <w:t>Critical and Creative Thinking; Literacy</w:t>
            </w:r>
          </w:p>
        </w:tc>
      </w:tr>
      <w:tr w:rsidR="00126A44" w:rsidRPr="0025429A" w14:paraId="69E1AE76" w14:textId="77777777" w:rsidTr="00A70FD4">
        <w:trPr>
          <w:cantSplit/>
          <w:jc w:val="center"/>
        </w:trPr>
        <w:tc>
          <w:tcPr>
            <w:tcW w:w="5130" w:type="dxa"/>
            <w:shd w:val="clear" w:color="auto" w:fill="auto"/>
            <w:vAlign w:val="center"/>
          </w:tcPr>
          <w:p w14:paraId="63FDA083" w14:textId="0A141656" w:rsidR="00126A44" w:rsidRPr="0025429A" w:rsidRDefault="004E259C" w:rsidP="004143AF">
            <w:pPr>
              <w:spacing w:after="0"/>
              <w:jc w:val="left"/>
            </w:pPr>
            <w:r>
              <w:t xml:space="preserve">3) </w:t>
            </w:r>
            <w:r w:rsidR="004143AF">
              <w:t>Provide examples of the challenges associated with quantifying soilscapes and pedofeatures</w:t>
            </w:r>
          </w:p>
        </w:tc>
        <w:tc>
          <w:tcPr>
            <w:tcW w:w="4230" w:type="dxa"/>
            <w:shd w:val="clear" w:color="auto" w:fill="auto"/>
            <w:vAlign w:val="center"/>
          </w:tcPr>
          <w:p w14:paraId="14039E6E" w14:textId="42517E92" w:rsidR="00126A44" w:rsidRPr="0025429A" w:rsidRDefault="0047546C" w:rsidP="00126A44">
            <w:pPr>
              <w:pStyle w:val="ListParagraph"/>
              <w:spacing w:after="0"/>
              <w:ind w:left="-16"/>
              <w:jc w:val="center"/>
              <w:rPr>
                <w:rStyle w:val="Emphasis"/>
                <w:rFonts w:cs="Arial"/>
                <w:b w:val="0"/>
                <w:i w:val="0"/>
                <w:iCs/>
                <w:color w:val="000000" w:themeColor="text1"/>
                <w:szCs w:val="24"/>
              </w:rPr>
            </w:pPr>
            <w:r>
              <w:rPr>
                <w:rStyle w:val="Emphasis"/>
                <w:rFonts w:cs="Arial"/>
                <w:b w:val="0"/>
                <w:i w:val="0"/>
                <w:iCs/>
                <w:color w:val="000000" w:themeColor="text1"/>
                <w:szCs w:val="24"/>
              </w:rPr>
              <w:t>Critical and Creative Thinking; Literacy; Global Understanding</w:t>
            </w:r>
          </w:p>
        </w:tc>
      </w:tr>
      <w:tr w:rsidR="00126A44" w:rsidRPr="0025429A" w14:paraId="5D354A83" w14:textId="77777777" w:rsidTr="00A70FD4">
        <w:trPr>
          <w:cantSplit/>
          <w:jc w:val="center"/>
        </w:trPr>
        <w:tc>
          <w:tcPr>
            <w:tcW w:w="5130" w:type="dxa"/>
            <w:shd w:val="clear" w:color="auto" w:fill="auto"/>
            <w:vAlign w:val="center"/>
          </w:tcPr>
          <w:p w14:paraId="11EED02B" w14:textId="72D23955" w:rsidR="00126A44" w:rsidRPr="0025429A" w:rsidRDefault="004143AF" w:rsidP="00004378">
            <w:pPr>
              <w:spacing w:after="0"/>
              <w:jc w:val="left"/>
            </w:pPr>
            <w:r>
              <w:t>4) Generate and interpret morphometric parameters of landform</w:t>
            </w:r>
            <w:r w:rsidR="00004378">
              <w:t>s</w:t>
            </w:r>
            <w:r>
              <w:t xml:space="preserve"> and soil</w:t>
            </w:r>
            <w:r w:rsidR="00004378">
              <w:t>s</w:t>
            </w:r>
          </w:p>
        </w:tc>
        <w:tc>
          <w:tcPr>
            <w:tcW w:w="4230" w:type="dxa"/>
            <w:shd w:val="clear" w:color="auto" w:fill="auto"/>
            <w:vAlign w:val="center"/>
          </w:tcPr>
          <w:p w14:paraId="11B4B94C" w14:textId="20B79EA2" w:rsidR="00126A44" w:rsidRPr="0025429A" w:rsidRDefault="0047546C" w:rsidP="00126A44">
            <w:pPr>
              <w:pStyle w:val="ListParagraph"/>
              <w:spacing w:after="0"/>
              <w:ind w:left="-16"/>
              <w:jc w:val="center"/>
              <w:rPr>
                <w:rStyle w:val="Emphasis"/>
                <w:rFonts w:cs="Arial"/>
                <w:b w:val="0"/>
                <w:i w:val="0"/>
                <w:iCs/>
                <w:color w:val="000000" w:themeColor="text1"/>
                <w:szCs w:val="24"/>
              </w:rPr>
            </w:pPr>
            <w:r>
              <w:rPr>
                <w:rStyle w:val="Emphasis"/>
                <w:rFonts w:cs="Arial"/>
                <w:b w:val="0"/>
                <w:i w:val="0"/>
                <w:iCs/>
                <w:color w:val="000000" w:themeColor="text1"/>
                <w:szCs w:val="24"/>
              </w:rPr>
              <w:t>Critical and Creative Thinking; Literacy; Global Understanding</w:t>
            </w:r>
          </w:p>
        </w:tc>
      </w:tr>
      <w:tr w:rsidR="00004378" w:rsidRPr="0025429A" w14:paraId="189CA82A" w14:textId="77777777" w:rsidTr="00A70FD4">
        <w:trPr>
          <w:cantSplit/>
          <w:jc w:val="center"/>
        </w:trPr>
        <w:tc>
          <w:tcPr>
            <w:tcW w:w="5130" w:type="dxa"/>
            <w:shd w:val="clear" w:color="auto" w:fill="auto"/>
            <w:vAlign w:val="center"/>
          </w:tcPr>
          <w:p w14:paraId="3016AC56" w14:textId="37094ADC" w:rsidR="00004378" w:rsidRDefault="003E5267" w:rsidP="00126A44">
            <w:pPr>
              <w:spacing w:after="0"/>
              <w:jc w:val="left"/>
            </w:pPr>
            <w:r>
              <w:t>5</w:t>
            </w:r>
            <w:r w:rsidR="00004378">
              <w:t xml:space="preserve">) </w:t>
            </w:r>
            <w:r w:rsidR="0047546C">
              <w:t>Identify and use appropriate techniques for the interpretation of spatial soil data</w:t>
            </w:r>
          </w:p>
        </w:tc>
        <w:tc>
          <w:tcPr>
            <w:tcW w:w="4230" w:type="dxa"/>
            <w:shd w:val="clear" w:color="auto" w:fill="auto"/>
            <w:vAlign w:val="center"/>
          </w:tcPr>
          <w:p w14:paraId="70DE3B7A" w14:textId="3A07628D" w:rsidR="00004378" w:rsidRPr="00541676" w:rsidRDefault="0047546C" w:rsidP="00126A44">
            <w:pPr>
              <w:pStyle w:val="ListParagraph"/>
              <w:spacing w:after="0"/>
              <w:ind w:left="-16"/>
              <w:jc w:val="center"/>
              <w:rPr>
                <w:rStyle w:val="Emphasis"/>
                <w:rFonts w:cs="Arial"/>
                <w:b w:val="0"/>
                <w:i w:val="0"/>
                <w:iCs/>
                <w:color w:val="000000" w:themeColor="text1"/>
                <w:szCs w:val="24"/>
              </w:rPr>
            </w:pPr>
            <w:r>
              <w:rPr>
                <w:rStyle w:val="Emphasis"/>
                <w:rFonts w:cs="Arial"/>
                <w:b w:val="0"/>
                <w:i w:val="0"/>
                <w:iCs/>
                <w:color w:val="000000" w:themeColor="text1"/>
                <w:szCs w:val="24"/>
              </w:rPr>
              <w:t>Critical and Creative Thinking; Literacy; Global Understanding</w:t>
            </w:r>
          </w:p>
        </w:tc>
      </w:tr>
      <w:tr w:rsidR="00126A44" w:rsidRPr="0025429A" w14:paraId="448853C6" w14:textId="77777777" w:rsidTr="00A70FD4">
        <w:trPr>
          <w:cantSplit/>
          <w:jc w:val="center"/>
        </w:trPr>
        <w:tc>
          <w:tcPr>
            <w:tcW w:w="5130" w:type="dxa"/>
            <w:shd w:val="clear" w:color="auto" w:fill="auto"/>
            <w:vAlign w:val="center"/>
          </w:tcPr>
          <w:p w14:paraId="60785C61" w14:textId="63230CFF" w:rsidR="00126A44" w:rsidRPr="0025429A" w:rsidRDefault="003E5267" w:rsidP="00004378">
            <w:pPr>
              <w:spacing w:after="0"/>
              <w:jc w:val="left"/>
            </w:pPr>
            <w:r>
              <w:lastRenderedPageBreak/>
              <w:t>6</w:t>
            </w:r>
            <w:r w:rsidR="00004378">
              <w:t>) Apply and interpret common technical classifications of soils and land</w:t>
            </w:r>
          </w:p>
        </w:tc>
        <w:tc>
          <w:tcPr>
            <w:tcW w:w="4230" w:type="dxa"/>
            <w:shd w:val="clear" w:color="auto" w:fill="auto"/>
            <w:vAlign w:val="center"/>
          </w:tcPr>
          <w:p w14:paraId="047CD873" w14:textId="485C8B2C" w:rsidR="00126A44" w:rsidRPr="00541676" w:rsidRDefault="0047546C" w:rsidP="00126A44">
            <w:pPr>
              <w:pStyle w:val="ListParagraph"/>
              <w:spacing w:after="0"/>
              <w:ind w:left="-16"/>
              <w:jc w:val="center"/>
              <w:rPr>
                <w:rStyle w:val="Emphasis"/>
                <w:rFonts w:cs="Arial"/>
                <w:b w:val="0"/>
                <w:i w:val="0"/>
                <w:iCs/>
                <w:color w:val="000000" w:themeColor="text1"/>
                <w:szCs w:val="24"/>
              </w:rPr>
            </w:pPr>
            <w:r>
              <w:rPr>
                <w:rStyle w:val="Emphasis"/>
                <w:rFonts w:cs="Arial"/>
                <w:b w:val="0"/>
                <w:i w:val="0"/>
                <w:iCs/>
                <w:color w:val="000000" w:themeColor="text1"/>
                <w:szCs w:val="24"/>
              </w:rPr>
              <w:t>Critical and Creative Thinking; Literacy; Global Understanding</w:t>
            </w:r>
          </w:p>
        </w:tc>
      </w:tr>
      <w:tr w:rsidR="00126A44" w:rsidRPr="0025429A" w14:paraId="0A939327" w14:textId="77777777" w:rsidTr="00A70FD4">
        <w:trPr>
          <w:cantSplit/>
          <w:jc w:val="center"/>
        </w:trPr>
        <w:tc>
          <w:tcPr>
            <w:tcW w:w="5130" w:type="dxa"/>
            <w:shd w:val="clear" w:color="auto" w:fill="auto"/>
            <w:vAlign w:val="center"/>
          </w:tcPr>
          <w:p w14:paraId="3D029BE9" w14:textId="3C60AB00" w:rsidR="00126A44" w:rsidRPr="0025429A" w:rsidRDefault="003E5267" w:rsidP="00126A44">
            <w:pPr>
              <w:spacing w:after="0"/>
              <w:jc w:val="left"/>
            </w:pPr>
            <w:r>
              <w:t>7</w:t>
            </w:r>
            <w:r w:rsidR="00004378">
              <w:t>) Access and properly use web-based soil information</w:t>
            </w:r>
          </w:p>
        </w:tc>
        <w:tc>
          <w:tcPr>
            <w:tcW w:w="4230" w:type="dxa"/>
            <w:shd w:val="clear" w:color="auto" w:fill="auto"/>
            <w:vAlign w:val="center"/>
          </w:tcPr>
          <w:p w14:paraId="28241057" w14:textId="2153E98F" w:rsidR="00126A44" w:rsidRPr="0025429A" w:rsidRDefault="0047546C" w:rsidP="00126A44">
            <w:pPr>
              <w:pStyle w:val="ListParagraph"/>
              <w:spacing w:after="0"/>
              <w:ind w:left="-16"/>
              <w:jc w:val="center"/>
              <w:rPr>
                <w:rStyle w:val="Emphasis"/>
                <w:rFonts w:cs="Arial"/>
                <w:b w:val="0"/>
                <w:i w:val="0"/>
                <w:iCs/>
                <w:color w:val="000000" w:themeColor="text1"/>
                <w:szCs w:val="24"/>
              </w:rPr>
            </w:pPr>
            <w:r>
              <w:rPr>
                <w:rStyle w:val="Emphasis"/>
                <w:rFonts w:cs="Arial"/>
                <w:b w:val="0"/>
                <w:i w:val="0"/>
                <w:iCs/>
                <w:color w:val="000000" w:themeColor="text1"/>
                <w:szCs w:val="24"/>
              </w:rPr>
              <w:t>Critical and Creative Thinking; Literacy; Global Understanding</w:t>
            </w:r>
          </w:p>
        </w:tc>
      </w:tr>
      <w:tr w:rsidR="0047546C" w:rsidRPr="0025429A" w14:paraId="309A624B" w14:textId="77777777" w:rsidTr="00A70FD4">
        <w:trPr>
          <w:cantSplit/>
          <w:jc w:val="center"/>
        </w:trPr>
        <w:tc>
          <w:tcPr>
            <w:tcW w:w="5130" w:type="dxa"/>
            <w:shd w:val="clear" w:color="auto" w:fill="auto"/>
            <w:vAlign w:val="center"/>
          </w:tcPr>
          <w:p w14:paraId="32F4640E" w14:textId="31614B38" w:rsidR="0047546C" w:rsidRDefault="003E5267" w:rsidP="00126A44">
            <w:pPr>
              <w:spacing w:after="0"/>
              <w:jc w:val="left"/>
            </w:pPr>
            <w:r>
              <w:t>8</w:t>
            </w:r>
            <w:r w:rsidR="0047546C">
              <w:t>) Identify and interpret original research and review papers, on quantitative pedology, as they apply to select issues in the critical zone</w:t>
            </w:r>
          </w:p>
        </w:tc>
        <w:tc>
          <w:tcPr>
            <w:tcW w:w="4230" w:type="dxa"/>
            <w:shd w:val="clear" w:color="auto" w:fill="auto"/>
            <w:vAlign w:val="center"/>
          </w:tcPr>
          <w:p w14:paraId="64AF353D" w14:textId="289160F1" w:rsidR="0047546C" w:rsidRDefault="0047546C" w:rsidP="00126A44">
            <w:pPr>
              <w:pStyle w:val="ListParagraph"/>
              <w:spacing w:after="0"/>
              <w:ind w:left="-16"/>
              <w:jc w:val="center"/>
              <w:rPr>
                <w:rStyle w:val="Emphasis"/>
                <w:rFonts w:cs="Arial"/>
                <w:b w:val="0"/>
                <w:i w:val="0"/>
                <w:iCs/>
                <w:color w:val="000000" w:themeColor="text1"/>
                <w:szCs w:val="24"/>
              </w:rPr>
            </w:pPr>
            <w:r>
              <w:rPr>
                <w:rStyle w:val="Emphasis"/>
                <w:rFonts w:cs="Arial"/>
                <w:b w:val="0"/>
                <w:i w:val="0"/>
                <w:iCs/>
                <w:color w:val="000000" w:themeColor="text1"/>
                <w:szCs w:val="24"/>
              </w:rPr>
              <w:t>Critical and Creative Thinking; Literacy; Global Understanding; Communicating; Professional and Ethical Behaviour</w:t>
            </w:r>
          </w:p>
        </w:tc>
      </w:tr>
    </w:tbl>
    <w:p w14:paraId="5B6289A5" w14:textId="203CA041" w:rsidR="00731DC4" w:rsidRPr="002B1850" w:rsidRDefault="00731DC4" w:rsidP="00731DC4">
      <w:pPr>
        <w:spacing w:before="120" w:after="0"/>
        <w:rPr>
          <w:b/>
          <w:bCs/>
        </w:rPr>
      </w:pPr>
      <w:r w:rsidRPr="002B1850">
        <w:rPr>
          <w:b/>
        </w:rPr>
        <w:t>Approximate Schedule of Lectures:</w:t>
      </w:r>
      <w:r w:rsidRPr="002B1850">
        <w:rPr>
          <w:b/>
          <w:bCs/>
        </w:rPr>
        <w:t xml:space="preserve"> </w:t>
      </w:r>
    </w:p>
    <w:tbl>
      <w:tblPr>
        <w:tblStyle w:val="TableGrid"/>
        <w:tblW w:w="9414" w:type="dxa"/>
        <w:jc w:val="center"/>
        <w:tblCellMar>
          <w:top w:w="29" w:type="dxa"/>
          <w:left w:w="29" w:type="dxa"/>
          <w:bottom w:w="29" w:type="dxa"/>
          <w:right w:w="29" w:type="dxa"/>
        </w:tblCellMar>
        <w:tblLook w:val="04A0" w:firstRow="1" w:lastRow="0" w:firstColumn="1" w:lastColumn="0" w:noHBand="0" w:noVBand="1"/>
      </w:tblPr>
      <w:tblGrid>
        <w:gridCol w:w="1224"/>
        <w:gridCol w:w="5463"/>
        <w:gridCol w:w="2727"/>
      </w:tblGrid>
      <w:tr w:rsidR="00731DC4" w:rsidRPr="000978E4" w14:paraId="388BF62E" w14:textId="77777777" w:rsidTr="00B90AC9">
        <w:trPr>
          <w:jc w:val="center"/>
        </w:trPr>
        <w:tc>
          <w:tcPr>
            <w:tcW w:w="1224" w:type="dxa"/>
            <w:shd w:val="clear" w:color="auto" w:fill="F2F2F2" w:themeFill="background1" w:themeFillShade="F2"/>
            <w:vAlign w:val="center"/>
          </w:tcPr>
          <w:p w14:paraId="6E475E3F" w14:textId="77777777" w:rsidR="00731DC4" w:rsidRPr="000978E4" w:rsidRDefault="00731DC4" w:rsidP="00941521">
            <w:pPr>
              <w:spacing w:after="0"/>
              <w:jc w:val="center"/>
              <w:rPr>
                <w:b/>
              </w:rPr>
            </w:pPr>
            <w:r w:rsidRPr="000978E4">
              <w:rPr>
                <w:b/>
              </w:rPr>
              <w:t>Date</w:t>
            </w:r>
          </w:p>
        </w:tc>
        <w:tc>
          <w:tcPr>
            <w:tcW w:w="5463" w:type="dxa"/>
            <w:shd w:val="clear" w:color="auto" w:fill="F2F2F2" w:themeFill="background1" w:themeFillShade="F2"/>
            <w:vAlign w:val="center"/>
          </w:tcPr>
          <w:p w14:paraId="42F798E3" w14:textId="77777777" w:rsidR="00731DC4" w:rsidRPr="000978E4" w:rsidRDefault="00731DC4" w:rsidP="00941521">
            <w:pPr>
              <w:spacing w:after="0"/>
              <w:jc w:val="center"/>
              <w:rPr>
                <w:b/>
              </w:rPr>
            </w:pPr>
            <w:r w:rsidRPr="000978E4">
              <w:rPr>
                <w:b/>
              </w:rPr>
              <w:t>Topic</w:t>
            </w:r>
          </w:p>
        </w:tc>
        <w:tc>
          <w:tcPr>
            <w:tcW w:w="2727" w:type="dxa"/>
            <w:shd w:val="clear" w:color="auto" w:fill="F2F2F2" w:themeFill="background1" w:themeFillShade="F2"/>
            <w:vAlign w:val="center"/>
          </w:tcPr>
          <w:p w14:paraId="2FB11C00" w14:textId="77777777" w:rsidR="00731DC4" w:rsidRPr="000978E4" w:rsidRDefault="00731DC4" w:rsidP="00672409">
            <w:pPr>
              <w:spacing w:after="0"/>
              <w:jc w:val="center"/>
              <w:rPr>
                <w:b/>
              </w:rPr>
            </w:pPr>
            <w:r w:rsidRPr="000978E4">
              <w:rPr>
                <w:b/>
              </w:rPr>
              <w:t>Evaluation</w:t>
            </w:r>
          </w:p>
        </w:tc>
      </w:tr>
      <w:tr w:rsidR="008264B3" w:rsidRPr="002B1850" w14:paraId="7FF7C1D6" w14:textId="77777777" w:rsidTr="00672409">
        <w:trPr>
          <w:jc w:val="center"/>
        </w:trPr>
        <w:tc>
          <w:tcPr>
            <w:tcW w:w="9414" w:type="dxa"/>
            <w:gridSpan w:val="3"/>
            <w:vAlign w:val="center"/>
          </w:tcPr>
          <w:p w14:paraId="6038D95E" w14:textId="046F1D8C" w:rsidR="008264B3" w:rsidRPr="002B1850" w:rsidRDefault="008264B3" w:rsidP="00672409">
            <w:pPr>
              <w:spacing w:after="0"/>
              <w:jc w:val="center"/>
            </w:pPr>
            <w:r w:rsidRPr="008264B3">
              <w:t>1 Soil &amp; Pedology</w:t>
            </w:r>
          </w:p>
        </w:tc>
      </w:tr>
      <w:tr w:rsidR="00731DC4" w:rsidRPr="002B1850" w14:paraId="060EC01C" w14:textId="77777777" w:rsidTr="00B90AC9">
        <w:trPr>
          <w:jc w:val="center"/>
        </w:trPr>
        <w:tc>
          <w:tcPr>
            <w:tcW w:w="1224" w:type="dxa"/>
          </w:tcPr>
          <w:p w14:paraId="6C7015CE" w14:textId="5AFE18C7" w:rsidR="00731DC4" w:rsidRPr="002B1850" w:rsidRDefault="00731DC4" w:rsidP="00941521">
            <w:pPr>
              <w:spacing w:after="0"/>
              <w:jc w:val="center"/>
            </w:pPr>
            <w:r>
              <w:t>Sep 12</w:t>
            </w:r>
          </w:p>
        </w:tc>
        <w:tc>
          <w:tcPr>
            <w:tcW w:w="5463" w:type="dxa"/>
            <w:vAlign w:val="center"/>
          </w:tcPr>
          <w:p w14:paraId="161E86C2" w14:textId="77777777" w:rsidR="00731DC4" w:rsidRDefault="00731DC4" w:rsidP="00FE47AA">
            <w:pPr>
              <w:spacing w:after="0"/>
              <w:jc w:val="left"/>
              <w:rPr>
                <w:rFonts w:cstheme="minorHAnsi"/>
              </w:rPr>
            </w:pPr>
            <w:r w:rsidRPr="00FE47AA">
              <w:rPr>
                <w:rFonts w:cstheme="minorHAnsi"/>
              </w:rPr>
              <w:t>1.1 Soil as a Spatial-Temporal Phenomena</w:t>
            </w:r>
          </w:p>
          <w:p w14:paraId="23016A89" w14:textId="1D4695BA" w:rsidR="00006164" w:rsidRPr="00006164" w:rsidRDefault="00006164" w:rsidP="00FE47AA">
            <w:pPr>
              <w:spacing w:after="0"/>
              <w:jc w:val="left"/>
              <w:rPr>
                <w:rFonts w:cstheme="minorHAnsi"/>
                <w:i/>
                <w:sz w:val="20"/>
                <w:szCs w:val="20"/>
              </w:rPr>
            </w:pPr>
            <w:r w:rsidRPr="00006164">
              <w:rPr>
                <w:rFonts w:cstheme="minorHAnsi"/>
                <w:i/>
                <w:sz w:val="20"/>
                <w:szCs w:val="20"/>
              </w:rPr>
              <w:t>e.g. Lin 201</w:t>
            </w:r>
            <w:r>
              <w:rPr>
                <w:rFonts w:cstheme="minorHAnsi"/>
                <w:i/>
                <w:sz w:val="20"/>
                <w:szCs w:val="20"/>
              </w:rPr>
              <w:t xml:space="preserve">1 </w:t>
            </w:r>
            <w:r w:rsidRPr="00006164">
              <w:rPr>
                <w:rFonts w:cstheme="minorHAnsi"/>
                <w:i/>
                <w:sz w:val="20"/>
                <w:szCs w:val="20"/>
              </w:rPr>
              <w:t>SSSAJ 75: 2049–2070</w:t>
            </w:r>
          </w:p>
        </w:tc>
        <w:tc>
          <w:tcPr>
            <w:tcW w:w="2727" w:type="dxa"/>
            <w:vAlign w:val="center"/>
          </w:tcPr>
          <w:p w14:paraId="0860D66D" w14:textId="43058177" w:rsidR="00731DC4" w:rsidRPr="002B1850" w:rsidRDefault="00672409" w:rsidP="00672409">
            <w:pPr>
              <w:spacing w:after="0"/>
              <w:jc w:val="center"/>
            </w:pPr>
            <w:r>
              <w:t>Review recent article</w:t>
            </w:r>
            <w:r w:rsidR="00B90AC9">
              <w:t xml:space="preserve"> #1</w:t>
            </w:r>
          </w:p>
        </w:tc>
      </w:tr>
      <w:tr w:rsidR="00731DC4" w:rsidRPr="002B1850" w14:paraId="4FEF3CE4" w14:textId="77777777" w:rsidTr="00B90AC9">
        <w:trPr>
          <w:jc w:val="center"/>
        </w:trPr>
        <w:tc>
          <w:tcPr>
            <w:tcW w:w="1224" w:type="dxa"/>
          </w:tcPr>
          <w:p w14:paraId="7EECA199" w14:textId="61096C99" w:rsidR="00731DC4" w:rsidRDefault="00731DC4" w:rsidP="00941521">
            <w:pPr>
              <w:spacing w:after="0"/>
              <w:jc w:val="center"/>
            </w:pPr>
            <w:r>
              <w:t>Sep 14</w:t>
            </w:r>
          </w:p>
        </w:tc>
        <w:tc>
          <w:tcPr>
            <w:tcW w:w="5463" w:type="dxa"/>
            <w:vAlign w:val="center"/>
          </w:tcPr>
          <w:p w14:paraId="6D65AE3C" w14:textId="77777777" w:rsidR="00731DC4" w:rsidRDefault="00731DC4" w:rsidP="00FE47AA">
            <w:pPr>
              <w:spacing w:after="0"/>
              <w:jc w:val="left"/>
              <w:rPr>
                <w:rFonts w:cstheme="minorHAnsi"/>
              </w:rPr>
            </w:pPr>
            <w:r w:rsidRPr="00FE47AA">
              <w:rPr>
                <w:rFonts w:cstheme="minorHAnsi"/>
              </w:rPr>
              <w:t xml:space="preserve">1.2 The </w:t>
            </w:r>
            <w:r w:rsidR="00FE47AA">
              <w:rPr>
                <w:rFonts w:cstheme="minorHAnsi"/>
              </w:rPr>
              <w:t xml:space="preserve">Nature &amp; Evolution </w:t>
            </w:r>
            <w:r w:rsidRPr="00FE47AA">
              <w:rPr>
                <w:rFonts w:cstheme="minorHAnsi"/>
              </w:rPr>
              <w:t>of Pedology</w:t>
            </w:r>
          </w:p>
          <w:p w14:paraId="570069F6" w14:textId="0473A57A" w:rsidR="00F70E62" w:rsidRPr="00F70E62" w:rsidRDefault="00F70E62" w:rsidP="00FE47AA">
            <w:pPr>
              <w:spacing w:after="0"/>
              <w:jc w:val="left"/>
              <w:rPr>
                <w:rFonts w:cstheme="minorHAnsi"/>
                <w:i/>
                <w:sz w:val="20"/>
                <w:szCs w:val="20"/>
              </w:rPr>
            </w:pPr>
            <w:r w:rsidRPr="00F70E62">
              <w:rPr>
                <w:rFonts w:cstheme="minorHAnsi"/>
                <w:i/>
                <w:sz w:val="20"/>
                <w:szCs w:val="20"/>
              </w:rPr>
              <w:t xml:space="preserve">e.g. Brevik et al </w:t>
            </w:r>
            <w:r>
              <w:rPr>
                <w:rFonts w:cstheme="minorHAnsi"/>
                <w:i/>
                <w:sz w:val="20"/>
                <w:szCs w:val="20"/>
              </w:rPr>
              <w:t>2016</w:t>
            </w:r>
            <w:r w:rsidRPr="00F70E62">
              <w:rPr>
                <w:rFonts w:cstheme="minorHAnsi"/>
                <w:i/>
                <w:sz w:val="20"/>
                <w:szCs w:val="20"/>
              </w:rPr>
              <w:t xml:space="preserve"> Geoderma 264B: 256-274</w:t>
            </w:r>
          </w:p>
        </w:tc>
        <w:tc>
          <w:tcPr>
            <w:tcW w:w="2727" w:type="dxa"/>
            <w:vAlign w:val="center"/>
          </w:tcPr>
          <w:p w14:paraId="45EDD41D" w14:textId="45447D15" w:rsidR="00731DC4" w:rsidRPr="002B1850" w:rsidRDefault="00672409" w:rsidP="00672409">
            <w:pPr>
              <w:spacing w:after="0"/>
              <w:jc w:val="center"/>
            </w:pPr>
            <w:r>
              <w:t>Review recent article</w:t>
            </w:r>
            <w:r w:rsidR="00B90AC9">
              <w:t xml:space="preserve"> #2</w:t>
            </w:r>
          </w:p>
        </w:tc>
      </w:tr>
      <w:tr w:rsidR="008264B3" w:rsidRPr="002B1850" w14:paraId="01FB0A65" w14:textId="77777777" w:rsidTr="00672409">
        <w:trPr>
          <w:jc w:val="center"/>
        </w:trPr>
        <w:tc>
          <w:tcPr>
            <w:tcW w:w="9414" w:type="dxa"/>
            <w:gridSpan w:val="3"/>
            <w:vAlign w:val="center"/>
          </w:tcPr>
          <w:p w14:paraId="3D1C4E77" w14:textId="6131F0AA" w:rsidR="008264B3" w:rsidRPr="002B1850" w:rsidRDefault="008264B3" w:rsidP="00672409">
            <w:pPr>
              <w:spacing w:after="0"/>
              <w:jc w:val="center"/>
            </w:pPr>
            <w:r w:rsidRPr="008264B3">
              <w:t>2 Measurement Theory Applied to Pedology</w:t>
            </w:r>
          </w:p>
        </w:tc>
      </w:tr>
      <w:tr w:rsidR="00FE47AA" w:rsidRPr="002B1850" w14:paraId="5E29842D" w14:textId="77777777" w:rsidTr="00B90AC9">
        <w:trPr>
          <w:jc w:val="center"/>
        </w:trPr>
        <w:tc>
          <w:tcPr>
            <w:tcW w:w="1224" w:type="dxa"/>
          </w:tcPr>
          <w:p w14:paraId="27FFE74C" w14:textId="41980F69" w:rsidR="00FE47AA" w:rsidRDefault="00FE47AA" w:rsidP="00941521">
            <w:pPr>
              <w:spacing w:after="0"/>
              <w:jc w:val="center"/>
            </w:pPr>
            <w:r>
              <w:t>Sep 19</w:t>
            </w:r>
          </w:p>
        </w:tc>
        <w:tc>
          <w:tcPr>
            <w:tcW w:w="5463" w:type="dxa"/>
            <w:vAlign w:val="center"/>
          </w:tcPr>
          <w:p w14:paraId="64B0B294" w14:textId="77777777" w:rsidR="00FE47AA" w:rsidRDefault="00FE47AA" w:rsidP="00FE47AA">
            <w:pPr>
              <w:spacing w:after="0"/>
              <w:jc w:val="left"/>
            </w:pPr>
            <w:r>
              <w:t>2.1 Levels of Measurements</w:t>
            </w:r>
          </w:p>
          <w:p w14:paraId="1F591ABD" w14:textId="0B57483F" w:rsidR="00A37C68" w:rsidRPr="00126E08" w:rsidRDefault="00A37C68" w:rsidP="00FE47AA">
            <w:pPr>
              <w:spacing w:after="0"/>
              <w:jc w:val="left"/>
              <w:rPr>
                <w:i/>
                <w:sz w:val="20"/>
                <w:szCs w:val="20"/>
              </w:rPr>
            </w:pPr>
            <w:r w:rsidRPr="00126E08">
              <w:rPr>
                <w:i/>
                <w:sz w:val="20"/>
                <w:szCs w:val="20"/>
              </w:rPr>
              <w:t>e.g. Chrisman 19</w:t>
            </w:r>
            <w:r w:rsidR="00F70E62">
              <w:rPr>
                <w:i/>
                <w:sz w:val="20"/>
                <w:szCs w:val="20"/>
              </w:rPr>
              <w:t>98</w:t>
            </w:r>
            <w:r w:rsidRPr="00126E08">
              <w:rPr>
                <w:i/>
                <w:sz w:val="20"/>
                <w:szCs w:val="20"/>
              </w:rPr>
              <w:t xml:space="preserve"> Cart. &amp; Geographic</w:t>
            </w:r>
            <w:r w:rsidR="00126E08" w:rsidRPr="00126E08">
              <w:rPr>
                <w:i/>
                <w:sz w:val="20"/>
                <w:szCs w:val="20"/>
              </w:rPr>
              <w:t xml:space="preserve"> Information Systems 25:231-242</w:t>
            </w:r>
          </w:p>
        </w:tc>
        <w:tc>
          <w:tcPr>
            <w:tcW w:w="2727" w:type="dxa"/>
            <w:vAlign w:val="center"/>
          </w:tcPr>
          <w:p w14:paraId="38638D1E" w14:textId="1BF13E79" w:rsidR="00FE47AA" w:rsidRPr="002B1850" w:rsidRDefault="00672409" w:rsidP="00672409">
            <w:pPr>
              <w:spacing w:after="0"/>
              <w:jc w:val="center"/>
            </w:pPr>
            <w:r>
              <w:t>In-class Exercise</w:t>
            </w:r>
            <w:r w:rsidR="00B90AC9">
              <w:t xml:space="preserve"> #1</w:t>
            </w:r>
          </w:p>
        </w:tc>
      </w:tr>
      <w:tr w:rsidR="00FE47AA" w:rsidRPr="002B1850" w14:paraId="584F0F36" w14:textId="77777777" w:rsidTr="00B90AC9">
        <w:trPr>
          <w:jc w:val="center"/>
        </w:trPr>
        <w:tc>
          <w:tcPr>
            <w:tcW w:w="1224" w:type="dxa"/>
          </w:tcPr>
          <w:p w14:paraId="79C088BD" w14:textId="01940338" w:rsidR="00FE47AA" w:rsidRDefault="00FE47AA" w:rsidP="00941521">
            <w:pPr>
              <w:spacing w:after="0"/>
              <w:jc w:val="center"/>
            </w:pPr>
            <w:r>
              <w:t>Sep 21</w:t>
            </w:r>
          </w:p>
        </w:tc>
        <w:tc>
          <w:tcPr>
            <w:tcW w:w="5463" w:type="dxa"/>
            <w:vAlign w:val="center"/>
          </w:tcPr>
          <w:p w14:paraId="2C4CBBFD" w14:textId="77777777" w:rsidR="00FE47AA" w:rsidRDefault="00FE47AA" w:rsidP="00FE47AA">
            <w:pPr>
              <w:spacing w:after="0"/>
              <w:jc w:val="left"/>
            </w:pPr>
            <w:r w:rsidRPr="008E6F09">
              <w:t>2.2 Accuracy/Precision &amp; Error Propagation</w:t>
            </w:r>
          </w:p>
          <w:p w14:paraId="6A4AA50E" w14:textId="1905D4DD" w:rsidR="00CB6544" w:rsidRPr="00CB6544" w:rsidRDefault="00CB6544" w:rsidP="00FE47AA">
            <w:pPr>
              <w:spacing w:after="0"/>
              <w:jc w:val="left"/>
              <w:rPr>
                <w:i/>
                <w:sz w:val="20"/>
                <w:szCs w:val="20"/>
              </w:rPr>
            </w:pPr>
            <w:r w:rsidRPr="00CB6544">
              <w:rPr>
                <w:i/>
                <w:sz w:val="20"/>
                <w:szCs w:val="20"/>
              </w:rPr>
              <w:t>e.g. van Reeuwijk</w:t>
            </w:r>
            <w:r>
              <w:rPr>
                <w:i/>
                <w:sz w:val="20"/>
                <w:szCs w:val="20"/>
              </w:rPr>
              <w:t xml:space="preserve"> 1998. </w:t>
            </w:r>
            <w:r w:rsidRPr="00CB6544">
              <w:rPr>
                <w:i/>
                <w:sz w:val="20"/>
                <w:szCs w:val="20"/>
              </w:rPr>
              <w:t>Guidelines for quality management in soil and plant laboratories</w:t>
            </w:r>
            <w:r>
              <w:rPr>
                <w:i/>
                <w:sz w:val="20"/>
                <w:szCs w:val="20"/>
              </w:rPr>
              <w:t xml:space="preserve">. </w:t>
            </w:r>
            <w:r w:rsidRPr="00CB6544">
              <w:rPr>
                <w:i/>
                <w:sz w:val="20"/>
                <w:szCs w:val="20"/>
              </w:rPr>
              <w:t>FAO Soils Bulletin 74</w:t>
            </w:r>
          </w:p>
        </w:tc>
        <w:tc>
          <w:tcPr>
            <w:tcW w:w="2727" w:type="dxa"/>
            <w:vAlign w:val="center"/>
          </w:tcPr>
          <w:p w14:paraId="4CAB0797" w14:textId="76917FB0" w:rsidR="00FE47AA" w:rsidRPr="002B1850" w:rsidRDefault="00A14945" w:rsidP="00672409">
            <w:pPr>
              <w:spacing w:after="0"/>
              <w:jc w:val="center"/>
            </w:pPr>
            <w:r>
              <w:t>Assignment</w:t>
            </w:r>
            <w:r w:rsidR="00B90AC9">
              <w:t xml:space="preserve"> #1</w:t>
            </w:r>
          </w:p>
        </w:tc>
      </w:tr>
      <w:tr w:rsidR="008264B3" w:rsidRPr="002B1850" w14:paraId="1E354BE0" w14:textId="77777777" w:rsidTr="00672409">
        <w:trPr>
          <w:jc w:val="center"/>
        </w:trPr>
        <w:tc>
          <w:tcPr>
            <w:tcW w:w="9414" w:type="dxa"/>
            <w:gridSpan w:val="3"/>
            <w:vAlign w:val="center"/>
          </w:tcPr>
          <w:p w14:paraId="3FA453F2" w14:textId="697236DD" w:rsidR="008264B3" w:rsidRPr="002B1850" w:rsidRDefault="008264B3" w:rsidP="00672409">
            <w:pPr>
              <w:spacing w:after="0"/>
              <w:jc w:val="center"/>
            </w:pPr>
            <w:r w:rsidRPr="008264B3">
              <w:t>3 Quantifying Soil Morphology</w:t>
            </w:r>
          </w:p>
        </w:tc>
      </w:tr>
      <w:tr w:rsidR="00FE47AA" w:rsidRPr="002B1850" w14:paraId="0D2D6AF5" w14:textId="77777777" w:rsidTr="00B90AC9">
        <w:trPr>
          <w:jc w:val="center"/>
        </w:trPr>
        <w:tc>
          <w:tcPr>
            <w:tcW w:w="1224" w:type="dxa"/>
          </w:tcPr>
          <w:p w14:paraId="6C075EE9" w14:textId="79FF65D1" w:rsidR="00FE47AA" w:rsidRDefault="00FE47AA" w:rsidP="00941521">
            <w:pPr>
              <w:spacing w:after="0"/>
              <w:jc w:val="center"/>
            </w:pPr>
            <w:r>
              <w:t>Sep 26</w:t>
            </w:r>
          </w:p>
        </w:tc>
        <w:tc>
          <w:tcPr>
            <w:tcW w:w="5463" w:type="dxa"/>
          </w:tcPr>
          <w:p w14:paraId="67F55B4F" w14:textId="77777777" w:rsidR="00FE47AA" w:rsidRDefault="00FE47AA" w:rsidP="00FE47AA">
            <w:pPr>
              <w:spacing w:after="0"/>
              <w:jc w:val="left"/>
            </w:pPr>
            <w:r w:rsidRPr="00023861">
              <w:t>3.1 Conventional Pedon Characterization</w:t>
            </w:r>
          </w:p>
          <w:p w14:paraId="71D0F7BE" w14:textId="4DB1407D" w:rsidR="00727CFE" w:rsidRPr="00727CFE" w:rsidRDefault="00727CFE" w:rsidP="00727CFE">
            <w:pPr>
              <w:spacing w:after="0"/>
              <w:jc w:val="left"/>
              <w:rPr>
                <w:i/>
                <w:sz w:val="20"/>
                <w:szCs w:val="20"/>
              </w:rPr>
            </w:pPr>
            <w:r>
              <w:rPr>
                <w:i/>
                <w:sz w:val="20"/>
                <w:szCs w:val="20"/>
              </w:rPr>
              <w:t xml:space="preserve">e.g. </w:t>
            </w:r>
            <w:r w:rsidRPr="00727CFE">
              <w:rPr>
                <w:i/>
                <w:sz w:val="20"/>
                <w:szCs w:val="20"/>
              </w:rPr>
              <w:t>Schoeneberger et al</w:t>
            </w:r>
            <w:r w:rsidR="00F70E62">
              <w:rPr>
                <w:i/>
                <w:sz w:val="20"/>
                <w:szCs w:val="20"/>
              </w:rPr>
              <w:t xml:space="preserve"> 2012</w:t>
            </w:r>
            <w:r w:rsidRPr="00727CFE">
              <w:rPr>
                <w:i/>
                <w:sz w:val="20"/>
                <w:szCs w:val="20"/>
              </w:rPr>
              <w:t xml:space="preserve"> Field book for describing and sampling soils, v3. NRCS-NSSC, Lincoln, NE</w:t>
            </w:r>
          </w:p>
        </w:tc>
        <w:tc>
          <w:tcPr>
            <w:tcW w:w="2727" w:type="dxa"/>
            <w:vAlign w:val="center"/>
          </w:tcPr>
          <w:p w14:paraId="78BD31D3" w14:textId="33DDEA7A" w:rsidR="00FE47AA" w:rsidRPr="002B1850" w:rsidRDefault="00A14945" w:rsidP="00672409">
            <w:pPr>
              <w:spacing w:after="0"/>
              <w:jc w:val="center"/>
            </w:pPr>
            <w:r>
              <w:t xml:space="preserve">Assignment </w:t>
            </w:r>
            <w:r w:rsidR="00B90AC9">
              <w:t>#2</w:t>
            </w:r>
          </w:p>
        </w:tc>
      </w:tr>
      <w:tr w:rsidR="00FE47AA" w:rsidRPr="002B1850" w14:paraId="1005764E" w14:textId="77777777" w:rsidTr="00B90AC9">
        <w:trPr>
          <w:jc w:val="center"/>
        </w:trPr>
        <w:tc>
          <w:tcPr>
            <w:tcW w:w="1224" w:type="dxa"/>
          </w:tcPr>
          <w:p w14:paraId="79C124A8" w14:textId="55F1ECE0" w:rsidR="00FE47AA" w:rsidRDefault="00FE47AA" w:rsidP="00941521">
            <w:pPr>
              <w:spacing w:after="0"/>
              <w:jc w:val="center"/>
            </w:pPr>
            <w:r>
              <w:t>Sep 28</w:t>
            </w:r>
          </w:p>
        </w:tc>
        <w:tc>
          <w:tcPr>
            <w:tcW w:w="5463" w:type="dxa"/>
          </w:tcPr>
          <w:p w14:paraId="7581FC67" w14:textId="77777777" w:rsidR="00FE47AA" w:rsidRDefault="00FE47AA" w:rsidP="00FE47AA">
            <w:pPr>
              <w:spacing w:after="0"/>
              <w:jc w:val="left"/>
            </w:pPr>
            <w:r w:rsidRPr="00023861">
              <w:t>3.2 Soil Micromorphology</w:t>
            </w:r>
          </w:p>
          <w:p w14:paraId="01A82909" w14:textId="00DF14AA" w:rsidR="00E20D28" w:rsidRPr="00E20D28" w:rsidRDefault="00E20D28" w:rsidP="00FE47AA">
            <w:pPr>
              <w:spacing w:after="0"/>
              <w:jc w:val="left"/>
              <w:rPr>
                <w:i/>
                <w:sz w:val="20"/>
                <w:szCs w:val="20"/>
              </w:rPr>
            </w:pPr>
            <w:r w:rsidRPr="00E20D28">
              <w:rPr>
                <w:i/>
                <w:sz w:val="20"/>
                <w:szCs w:val="20"/>
              </w:rPr>
              <w:t>e.g. Kapur et al 2008</w:t>
            </w:r>
            <w:r w:rsidR="00F70E62">
              <w:rPr>
                <w:i/>
                <w:sz w:val="20"/>
                <w:szCs w:val="20"/>
              </w:rPr>
              <w:t>.</w:t>
            </w:r>
            <w:r w:rsidRPr="00E20D28">
              <w:rPr>
                <w:i/>
                <w:sz w:val="20"/>
                <w:szCs w:val="20"/>
              </w:rPr>
              <w:t xml:space="preserve"> New Trends in Soil Micromorphology, Springer</w:t>
            </w:r>
          </w:p>
        </w:tc>
        <w:tc>
          <w:tcPr>
            <w:tcW w:w="2727" w:type="dxa"/>
            <w:vAlign w:val="center"/>
          </w:tcPr>
          <w:p w14:paraId="2B3AF63E" w14:textId="35201C19" w:rsidR="00FE47AA" w:rsidRPr="002B1850" w:rsidRDefault="00A14945" w:rsidP="00672409">
            <w:pPr>
              <w:spacing w:after="0"/>
              <w:jc w:val="center"/>
            </w:pPr>
            <w:r>
              <w:t xml:space="preserve">Assignment </w:t>
            </w:r>
            <w:r w:rsidR="00FD2FE8">
              <w:t>#</w:t>
            </w:r>
            <w:r w:rsidR="00B90AC9">
              <w:t>3</w:t>
            </w:r>
          </w:p>
        </w:tc>
      </w:tr>
      <w:tr w:rsidR="00FE47AA" w:rsidRPr="002B1850" w14:paraId="05E39D72" w14:textId="77777777" w:rsidTr="00B90AC9">
        <w:trPr>
          <w:jc w:val="center"/>
        </w:trPr>
        <w:tc>
          <w:tcPr>
            <w:tcW w:w="1224" w:type="dxa"/>
          </w:tcPr>
          <w:p w14:paraId="2D805C68" w14:textId="3D192138" w:rsidR="00FE47AA" w:rsidRDefault="00FE47AA" w:rsidP="00941521">
            <w:pPr>
              <w:spacing w:after="0"/>
              <w:jc w:val="center"/>
            </w:pPr>
            <w:r>
              <w:t>Oct 3</w:t>
            </w:r>
          </w:p>
        </w:tc>
        <w:tc>
          <w:tcPr>
            <w:tcW w:w="5463" w:type="dxa"/>
          </w:tcPr>
          <w:p w14:paraId="5777B932" w14:textId="77777777" w:rsidR="00C80FB3" w:rsidRDefault="00FE47AA" w:rsidP="00C80FB3">
            <w:pPr>
              <w:spacing w:after="0"/>
              <w:jc w:val="left"/>
            </w:pPr>
            <w:r w:rsidRPr="00023861">
              <w:t>3.3 Soil Morphometrics</w:t>
            </w:r>
          </w:p>
          <w:p w14:paraId="3065CB5D" w14:textId="108E9496" w:rsidR="00C80FB3" w:rsidRPr="00C80FB3" w:rsidRDefault="00C80FB3" w:rsidP="00C80FB3">
            <w:pPr>
              <w:spacing w:after="0"/>
              <w:jc w:val="left"/>
            </w:pPr>
            <w:r w:rsidRPr="00C80FB3">
              <w:rPr>
                <w:i/>
                <w:sz w:val="20"/>
                <w:szCs w:val="20"/>
              </w:rPr>
              <w:t>e.g. Hartemink &amp; Minasny 2014 Geoderma 230-231: 305-317</w:t>
            </w:r>
          </w:p>
        </w:tc>
        <w:tc>
          <w:tcPr>
            <w:tcW w:w="2727" w:type="dxa"/>
            <w:vAlign w:val="center"/>
          </w:tcPr>
          <w:p w14:paraId="4C37707F" w14:textId="3669FABE" w:rsidR="00FE47AA" w:rsidRPr="002B1850" w:rsidRDefault="00A14945" w:rsidP="00672409">
            <w:pPr>
              <w:spacing w:after="0"/>
              <w:jc w:val="center"/>
            </w:pPr>
            <w:r>
              <w:t xml:space="preserve">Assignment </w:t>
            </w:r>
            <w:r w:rsidR="00FD2FE8">
              <w:t>#</w:t>
            </w:r>
            <w:r w:rsidR="00B90AC9">
              <w:t>4</w:t>
            </w:r>
          </w:p>
        </w:tc>
      </w:tr>
      <w:tr w:rsidR="00FE47AA" w:rsidRPr="002B1850" w14:paraId="7305A625" w14:textId="77777777" w:rsidTr="00B90AC9">
        <w:trPr>
          <w:jc w:val="center"/>
        </w:trPr>
        <w:tc>
          <w:tcPr>
            <w:tcW w:w="1224" w:type="dxa"/>
          </w:tcPr>
          <w:p w14:paraId="213AC942" w14:textId="081C4501" w:rsidR="00FE47AA" w:rsidRDefault="00FE47AA" w:rsidP="00941521">
            <w:pPr>
              <w:spacing w:after="0"/>
              <w:jc w:val="center"/>
            </w:pPr>
            <w:r>
              <w:t>Oct 5</w:t>
            </w:r>
          </w:p>
        </w:tc>
        <w:tc>
          <w:tcPr>
            <w:tcW w:w="5463" w:type="dxa"/>
          </w:tcPr>
          <w:p w14:paraId="4DDC1085" w14:textId="77777777" w:rsidR="00FE47AA" w:rsidRDefault="00FE47AA" w:rsidP="00FE47AA">
            <w:pPr>
              <w:spacing w:after="0"/>
              <w:jc w:val="left"/>
            </w:pPr>
            <w:r w:rsidRPr="00023861">
              <w:t>3.4 Pedotransfer Functions</w:t>
            </w:r>
          </w:p>
          <w:p w14:paraId="6747AE22" w14:textId="7B896457" w:rsidR="00F156BD" w:rsidRPr="00F156BD" w:rsidRDefault="00F156BD" w:rsidP="00FE47AA">
            <w:pPr>
              <w:spacing w:after="0"/>
              <w:jc w:val="left"/>
              <w:rPr>
                <w:i/>
                <w:sz w:val="20"/>
                <w:szCs w:val="20"/>
              </w:rPr>
            </w:pPr>
            <w:r w:rsidRPr="00F156BD">
              <w:rPr>
                <w:i/>
                <w:sz w:val="20"/>
                <w:szCs w:val="20"/>
              </w:rPr>
              <w:t>e.g. Ghanbarian et al 2017 Catena 149: 374-380</w:t>
            </w:r>
          </w:p>
        </w:tc>
        <w:tc>
          <w:tcPr>
            <w:tcW w:w="2727" w:type="dxa"/>
            <w:vAlign w:val="center"/>
          </w:tcPr>
          <w:p w14:paraId="43F0414B" w14:textId="6F7F7A13" w:rsidR="00FE47AA" w:rsidRPr="002B1850" w:rsidRDefault="00672409" w:rsidP="00672409">
            <w:pPr>
              <w:spacing w:after="0"/>
              <w:jc w:val="center"/>
            </w:pPr>
            <w:r>
              <w:t>Review recent article</w:t>
            </w:r>
            <w:r w:rsidR="00B90AC9">
              <w:t xml:space="preserve"> #3</w:t>
            </w:r>
          </w:p>
        </w:tc>
      </w:tr>
      <w:tr w:rsidR="008264B3" w:rsidRPr="002B1850" w14:paraId="45645FB7" w14:textId="77777777" w:rsidTr="00672409">
        <w:trPr>
          <w:jc w:val="center"/>
        </w:trPr>
        <w:tc>
          <w:tcPr>
            <w:tcW w:w="9414" w:type="dxa"/>
            <w:gridSpan w:val="3"/>
            <w:vAlign w:val="center"/>
          </w:tcPr>
          <w:p w14:paraId="17E19D83" w14:textId="5DEE6519" w:rsidR="008264B3" w:rsidRPr="002B1850" w:rsidRDefault="008264B3" w:rsidP="00672409">
            <w:pPr>
              <w:spacing w:after="0"/>
              <w:jc w:val="center"/>
            </w:pPr>
            <w:r w:rsidRPr="00DE24C0">
              <w:t>4 Quantifying Soil Development</w:t>
            </w:r>
          </w:p>
        </w:tc>
      </w:tr>
      <w:tr w:rsidR="00FE47AA" w:rsidRPr="002B1850" w14:paraId="13971997" w14:textId="77777777" w:rsidTr="00B90AC9">
        <w:trPr>
          <w:jc w:val="center"/>
        </w:trPr>
        <w:tc>
          <w:tcPr>
            <w:tcW w:w="1224" w:type="dxa"/>
          </w:tcPr>
          <w:p w14:paraId="2054B407" w14:textId="62DBC165" w:rsidR="00FE47AA" w:rsidRDefault="00A14945" w:rsidP="00941521">
            <w:pPr>
              <w:spacing w:after="0"/>
              <w:jc w:val="center"/>
            </w:pPr>
            <w:r>
              <w:t>Oct 12</w:t>
            </w:r>
          </w:p>
        </w:tc>
        <w:tc>
          <w:tcPr>
            <w:tcW w:w="5463" w:type="dxa"/>
          </w:tcPr>
          <w:p w14:paraId="32B05FE9" w14:textId="77777777" w:rsidR="00FE47AA" w:rsidRDefault="00FE47AA" w:rsidP="00FE47AA">
            <w:pPr>
              <w:spacing w:after="0"/>
              <w:jc w:val="left"/>
            </w:pPr>
            <w:r w:rsidRPr="00F42BDF">
              <w:t>4.1 Profile Development Indices</w:t>
            </w:r>
          </w:p>
          <w:p w14:paraId="6C8B38C5" w14:textId="46BBFF72" w:rsidR="004A068D" w:rsidRPr="004A068D" w:rsidRDefault="004A068D" w:rsidP="004A068D">
            <w:pPr>
              <w:spacing w:after="0"/>
              <w:jc w:val="left"/>
              <w:rPr>
                <w:i/>
                <w:sz w:val="20"/>
                <w:szCs w:val="20"/>
              </w:rPr>
            </w:pPr>
            <w:r w:rsidRPr="004A068D">
              <w:rPr>
                <w:i/>
                <w:sz w:val="20"/>
                <w:szCs w:val="20"/>
              </w:rPr>
              <w:t xml:space="preserve">e.g. MInasny et al 2016 in ‘Digital Soil Morphometrics’ p.225-240 </w:t>
            </w:r>
          </w:p>
        </w:tc>
        <w:tc>
          <w:tcPr>
            <w:tcW w:w="2727" w:type="dxa"/>
            <w:vAlign w:val="center"/>
          </w:tcPr>
          <w:p w14:paraId="340DE1AB" w14:textId="16F071CC" w:rsidR="00FE47AA" w:rsidRPr="002B1850" w:rsidRDefault="00A14945" w:rsidP="00672409">
            <w:pPr>
              <w:spacing w:after="0"/>
              <w:jc w:val="center"/>
            </w:pPr>
            <w:r>
              <w:t xml:space="preserve">Assignment </w:t>
            </w:r>
            <w:r w:rsidR="00B90AC9">
              <w:t>#5</w:t>
            </w:r>
          </w:p>
        </w:tc>
      </w:tr>
      <w:tr w:rsidR="00FE47AA" w:rsidRPr="002B1850" w14:paraId="104CCFBC" w14:textId="77777777" w:rsidTr="00B90AC9">
        <w:trPr>
          <w:jc w:val="center"/>
        </w:trPr>
        <w:tc>
          <w:tcPr>
            <w:tcW w:w="1224" w:type="dxa"/>
          </w:tcPr>
          <w:p w14:paraId="395B5EE3" w14:textId="5998435E" w:rsidR="00FE47AA" w:rsidRDefault="00A14945" w:rsidP="00941521">
            <w:pPr>
              <w:spacing w:after="0"/>
              <w:jc w:val="center"/>
            </w:pPr>
            <w:r>
              <w:t>Oct 17</w:t>
            </w:r>
          </w:p>
        </w:tc>
        <w:tc>
          <w:tcPr>
            <w:tcW w:w="5463" w:type="dxa"/>
          </w:tcPr>
          <w:p w14:paraId="76565E1C" w14:textId="77777777" w:rsidR="00FE47AA" w:rsidRDefault="00FE47AA" w:rsidP="00FE47AA">
            <w:pPr>
              <w:spacing w:after="0"/>
              <w:jc w:val="left"/>
            </w:pPr>
            <w:r w:rsidRPr="00F42BDF">
              <w:t>4.2 Pedogenic Indices</w:t>
            </w:r>
          </w:p>
          <w:p w14:paraId="01540B6D" w14:textId="47BA46FF" w:rsidR="005352F9" w:rsidRPr="005352F9" w:rsidRDefault="005352F9" w:rsidP="00FE47AA">
            <w:pPr>
              <w:spacing w:after="0"/>
              <w:jc w:val="left"/>
              <w:rPr>
                <w:i/>
                <w:sz w:val="20"/>
                <w:szCs w:val="20"/>
              </w:rPr>
            </w:pPr>
            <w:r w:rsidRPr="005352F9">
              <w:rPr>
                <w:i/>
                <w:sz w:val="20"/>
                <w:szCs w:val="20"/>
              </w:rPr>
              <w:t>e.g. Buggle et al 2011 Quaternary International 240: 12-21</w:t>
            </w:r>
          </w:p>
        </w:tc>
        <w:tc>
          <w:tcPr>
            <w:tcW w:w="2727" w:type="dxa"/>
            <w:vAlign w:val="center"/>
          </w:tcPr>
          <w:p w14:paraId="104709BA" w14:textId="3E151639" w:rsidR="00FE47AA" w:rsidRPr="002B1850" w:rsidRDefault="00A14945" w:rsidP="00FD2FE8">
            <w:pPr>
              <w:spacing w:after="0"/>
              <w:jc w:val="center"/>
            </w:pPr>
            <w:r>
              <w:t xml:space="preserve">Assignment </w:t>
            </w:r>
            <w:r w:rsidR="00B90AC9">
              <w:t>#6</w:t>
            </w:r>
          </w:p>
        </w:tc>
      </w:tr>
      <w:tr w:rsidR="00FE47AA" w:rsidRPr="002B1850" w14:paraId="20AB9386" w14:textId="77777777" w:rsidTr="00B90AC9">
        <w:trPr>
          <w:jc w:val="center"/>
        </w:trPr>
        <w:tc>
          <w:tcPr>
            <w:tcW w:w="1224" w:type="dxa"/>
          </w:tcPr>
          <w:p w14:paraId="5C03A9AB" w14:textId="2656BA15" w:rsidR="00FE47AA" w:rsidRDefault="00A14945" w:rsidP="00941521">
            <w:pPr>
              <w:spacing w:after="0"/>
              <w:jc w:val="center"/>
            </w:pPr>
            <w:r>
              <w:t>Oct 19</w:t>
            </w:r>
          </w:p>
        </w:tc>
        <w:tc>
          <w:tcPr>
            <w:tcW w:w="5463" w:type="dxa"/>
          </w:tcPr>
          <w:p w14:paraId="43F69BEB" w14:textId="77777777" w:rsidR="00FE47AA" w:rsidRDefault="00FE47AA" w:rsidP="00FE47AA">
            <w:pPr>
              <w:spacing w:after="0"/>
              <w:jc w:val="left"/>
            </w:pPr>
            <w:r w:rsidRPr="00F42BDF">
              <w:t>4.3 Entropy Analysis</w:t>
            </w:r>
          </w:p>
          <w:p w14:paraId="1390FD75" w14:textId="3EC45566" w:rsidR="00A24715" w:rsidRPr="00A24715" w:rsidRDefault="00A24715" w:rsidP="00A24715">
            <w:pPr>
              <w:spacing w:after="0"/>
              <w:jc w:val="left"/>
              <w:rPr>
                <w:i/>
                <w:sz w:val="20"/>
                <w:szCs w:val="20"/>
              </w:rPr>
            </w:pPr>
            <w:r w:rsidRPr="00A24715">
              <w:rPr>
                <w:i/>
                <w:sz w:val="20"/>
                <w:szCs w:val="20"/>
              </w:rPr>
              <w:t>e.g. Quijano &amp; Lin 2014 Entropy 16: 3482-3536</w:t>
            </w:r>
          </w:p>
        </w:tc>
        <w:tc>
          <w:tcPr>
            <w:tcW w:w="2727" w:type="dxa"/>
            <w:vAlign w:val="center"/>
          </w:tcPr>
          <w:p w14:paraId="3C584067" w14:textId="087B16E1" w:rsidR="00FE47AA" w:rsidRPr="002B1850" w:rsidRDefault="00672409" w:rsidP="00672409">
            <w:pPr>
              <w:spacing w:after="0"/>
              <w:jc w:val="center"/>
            </w:pPr>
            <w:r>
              <w:t>Review recent article</w:t>
            </w:r>
            <w:r w:rsidR="00B90AC9">
              <w:t xml:space="preserve"> #4</w:t>
            </w:r>
          </w:p>
        </w:tc>
      </w:tr>
      <w:tr w:rsidR="008264B3" w:rsidRPr="002B1850" w14:paraId="390C001C" w14:textId="77777777" w:rsidTr="00672409">
        <w:trPr>
          <w:jc w:val="center"/>
        </w:trPr>
        <w:tc>
          <w:tcPr>
            <w:tcW w:w="9414" w:type="dxa"/>
            <w:gridSpan w:val="3"/>
            <w:vAlign w:val="center"/>
          </w:tcPr>
          <w:p w14:paraId="7DAB8B4D" w14:textId="6D67B140" w:rsidR="008264B3" w:rsidRPr="002B1850" w:rsidRDefault="008264B3" w:rsidP="00672409">
            <w:pPr>
              <w:spacing w:after="0"/>
              <w:jc w:val="center"/>
            </w:pPr>
            <w:r w:rsidRPr="00D31DA4">
              <w:t>5 Quantifying Soilscapes</w:t>
            </w:r>
          </w:p>
        </w:tc>
      </w:tr>
      <w:tr w:rsidR="00FE47AA" w:rsidRPr="002B1850" w14:paraId="25C9C4E8" w14:textId="77777777" w:rsidTr="00B90AC9">
        <w:trPr>
          <w:jc w:val="center"/>
        </w:trPr>
        <w:tc>
          <w:tcPr>
            <w:tcW w:w="1224" w:type="dxa"/>
          </w:tcPr>
          <w:p w14:paraId="15B45412" w14:textId="2F3DC6EE" w:rsidR="00FE47AA" w:rsidRDefault="00A14945" w:rsidP="00941521">
            <w:pPr>
              <w:spacing w:after="0"/>
              <w:jc w:val="center"/>
            </w:pPr>
            <w:r>
              <w:t>Oct 24</w:t>
            </w:r>
          </w:p>
        </w:tc>
        <w:tc>
          <w:tcPr>
            <w:tcW w:w="5463" w:type="dxa"/>
          </w:tcPr>
          <w:p w14:paraId="79A97577" w14:textId="77777777" w:rsidR="00FE47AA" w:rsidRDefault="00FE47AA" w:rsidP="00FE47AA">
            <w:pPr>
              <w:spacing w:after="0"/>
              <w:jc w:val="left"/>
              <w:rPr>
                <w:sz w:val="22"/>
                <w:szCs w:val="22"/>
              </w:rPr>
            </w:pPr>
            <w:r>
              <w:t>5.1 Conventional Soil Surveys</w:t>
            </w:r>
            <w:r w:rsidR="000E6177">
              <w:t xml:space="preserve"> </w:t>
            </w:r>
            <w:r w:rsidR="000E6177" w:rsidRPr="00D7131F">
              <w:rPr>
                <w:sz w:val="22"/>
                <w:szCs w:val="22"/>
              </w:rPr>
              <w:t>(guidelines &amp; techniques)</w:t>
            </w:r>
          </w:p>
          <w:p w14:paraId="420A0630" w14:textId="7CE80013" w:rsidR="00727CFE" w:rsidRPr="00727CFE" w:rsidRDefault="00727CFE" w:rsidP="00727CFE">
            <w:pPr>
              <w:spacing w:after="0"/>
              <w:jc w:val="left"/>
              <w:rPr>
                <w:i/>
                <w:sz w:val="20"/>
                <w:szCs w:val="20"/>
              </w:rPr>
            </w:pPr>
            <w:r w:rsidRPr="00727CFE">
              <w:rPr>
                <w:i/>
                <w:sz w:val="20"/>
                <w:szCs w:val="20"/>
              </w:rPr>
              <w:lastRenderedPageBreak/>
              <w:t>e.g. Map</w:t>
            </w:r>
            <w:r w:rsidR="00F70E62">
              <w:rPr>
                <w:i/>
                <w:sz w:val="20"/>
                <w:szCs w:val="20"/>
              </w:rPr>
              <w:t>ping System Working Group 1981</w:t>
            </w:r>
            <w:r w:rsidRPr="00727CFE">
              <w:rPr>
                <w:i/>
                <w:sz w:val="20"/>
                <w:szCs w:val="20"/>
              </w:rPr>
              <w:t xml:space="preserve"> A Soil Mapping System for Canada: Revised</w:t>
            </w:r>
            <w:r>
              <w:rPr>
                <w:i/>
                <w:sz w:val="20"/>
                <w:szCs w:val="20"/>
              </w:rPr>
              <w:t>. LRRI</w:t>
            </w:r>
            <w:r w:rsidRPr="00727CFE">
              <w:rPr>
                <w:i/>
                <w:sz w:val="20"/>
                <w:szCs w:val="20"/>
              </w:rPr>
              <w:t xml:space="preserve">. </w:t>
            </w:r>
            <w:r>
              <w:rPr>
                <w:i/>
                <w:sz w:val="20"/>
                <w:szCs w:val="20"/>
              </w:rPr>
              <w:t>#</w:t>
            </w:r>
            <w:r w:rsidRPr="00727CFE">
              <w:rPr>
                <w:i/>
                <w:sz w:val="20"/>
                <w:szCs w:val="20"/>
              </w:rPr>
              <w:t xml:space="preserve"> 142. Research Bran</w:t>
            </w:r>
            <w:r w:rsidR="00F70E62">
              <w:rPr>
                <w:i/>
                <w:sz w:val="20"/>
                <w:szCs w:val="20"/>
              </w:rPr>
              <w:t>ch. Agric. Can.</w:t>
            </w:r>
          </w:p>
        </w:tc>
        <w:tc>
          <w:tcPr>
            <w:tcW w:w="2727" w:type="dxa"/>
            <w:vAlign w:val="center"/>
          </w:tcPr>
          <w:p w14:paraId="159C3C80" w14:textId="55696A9D" w:rsidR="00FE47AA" w:rsidRPr="002B1850" w:rsidRDefault="00A14945" w:rsidP="00672409">
            <w:pPr>
              <w:spacing w:after="0"/>
              <w:jc w:val="center"/>
            </w:pPr>
            <w:r>
              <w:lastRenderedPageBreak/>
              <w:t xml:space="preserve">Assignment </w:t>
            </w:r>
            <w:r w:rsidR="00B90AC9">
              <w:t>#7</w:t>
            </w:r>
          </w:p>
        </w:tc>
      </w:tr>
      <w:tr w:rsidR="00FE47AA" w:rsidRPr="002B1850" w14:paraId="6FE84B61" w14:textId="77777777" w:rsidTr="00B90AC9">
        <w:trPr>
          <w:jc w:val="center"/>
        </w:trPr>
        <w:tc>
          <w:tcPr>
            <w:tcW w:w="1224" w:type="dxa"/>
          </w:tcPr>
          <w:p w14:paraId="377C5CB7" w14:textId="579943E8" w:rsidR="00FE47AA" w:rsidRDefault="00A14945" w:rsidP="00941521">
            <w:pPr>
              <w:spacing w:after="0"/>
              <w:jc w:val="center"/>
            </w:pPr>
            <w:r>
              <w:t>Oct 26</w:t>
            </w:r>
          </w:p>
        </w:tc>
        <w:tc>
          <w:tcPr>
            <w:tcW w:w="5463" w:type="dxa"/>
          </w:tcPr>
          <w:p w14:paraId="655F781C" w14:textId="77777777" w:rsidR="00FE47AA" w:rsidRDefault="00FE47AA" w:rsidP="00FE47AA">
            <w:pPr>
              <w:spacing w:after="0"/>
              <w:jc w:val="left"/>
            </w:pPr>
            <w:r w:rsidRPr="00244318">
              <w:t>5.2 Digital Elevation Models &amp; Landform Segmentation</w:t>
            </w:r>
          </w:p>
          <w:p w14:paraId="38FD96D2" w14:textId="1CB5909A" w:rsidR="00C80FB3" w:rsidRPr="00C80FB3" w:rsidRDefault="00C80FB3" w:rsidP="00FE47AA">
            <w:pPr>
              <w:spacing w:after="0"/>
              <w:jc w:val="left"/>
              <w:rPr>
                <w:i/>
                <w:sz w:val="20"/>
                <w:szCs w:val="20"/>
              </w:rPr>
            </w:pPr>
            <w:r w:rsidRPr="00C80FB3">
              <w:rPr>
                <w:i/>
                <w:sz w:val="20"/>
                <w:szCs w:val="20"/>
              </w:rPr>
              <w:t>e.g. Maynard &amp; Johnson 2014 Geoderma 230-231: 29-40</w:t>
            </w:r>
          </w:p>
        </w:tc>
        <w:tc>
          <w:tcPr>
            <w:tcW w:w="2727" w:type="dxa"/>
            <w:vAlign w:val="center"/>
          </w:tcPr>
          <w:p w14:paraId="738FD4EC" w14:textId="566F1FC3" w:rsidR="00FE47AA" w:rsidRPr="002B1850" w:rsidRDefault="00A14945" w:rsidP="00672409">
            <w:pPr>
              <w:spacing w:after="0"/>
              <w:jc w:val="center"/>
            </w:pPr>
            <w:r>
              <w:t xml:space="preserve">Assignment </w:t>
            </w:r>
            <w:r w:rsidR="00B90AC9">
              <w:t>#8</w:t>
            </w:r>
          </w:p>
        </w:tc>
      </w:tr>
      <w:tr w:rsidR="00FE47AA" w:rsidRPr="002B1850" w14:paraId="235AB775" w14:textId="77777777" w:rsidTr="00B90AC9">
        <w:trPr>
          <w:jc w:val="center"/>
        </w:trPr>
        <w:tc>
          <w:tcPr>
            <w:tcW w:w="1224" w:type="dxa"/>
          </w:tcPr>
          <w:p w14:paraId="5C35A3DD" w14:textId="51F5FD95" w:rsidR="00FE47AA" w:rsidRDefault="00FE47AA" w:rsidP="00A14945">
            <w:pPr>
              <w:spacing w:after="0"/>
              <w:jc w:val="center"/>
            </w:pPr>
            <w:r>
              <w:t xml:space="preserve">Oct </w:t>
            </w:r>
            <w:r w:rsidR="00A14945">
              <w:t>31</w:t>
            </w:r>
          </w:p>
        </w:tc>
        <w:tc>
          <w:tcPr>
            <w:tcW w:w="5463" w:type="dxa"/>
          </w:tcPr>
          <w:p w14:paraId="17F2A19C" w14:textId="77777777" w:rsidR="00FE47AA" w:rsidRDefault="00FE47AA" w:rsidP="00FE47AA">
            <w:pPr>
              <w:spacing w:after="0"/>
              <w:jc w:val="left"/>
              <w:rPr>
                <w:sz w:val="22"/>
                <w:szCs w:val="22"/>
              </w:rPr>
            </w:pPr>
            <w:r w:rsidRPr="00244318">
              <w:t>5.3 Remote Sensing</w:t>
            </w:r>
            <w:r w:rsidR="005352F9">
              <w:t xml:space="preserve"> </w:t>
            </w:r>
            <w:r w:rsidR="00D7131F">
              <w:rPr>
                <w:sz w:val="22"/>
                <w:szCs w:val="22"/>
              </w:rPr>
              <w:t>(spatial, spectral, radiometric &amp; temporal resolution</w:t>
            </w:r>
            <w:r w:rsidR="005352F9" w:rsidRPr="00D7131F">
              <w:rPr>
                <w:sz w:val="22"/>
                <w:szCs w:val="22"/>
              </w:rPr>
              <w:t>)</w:t>
            </w:r>
            <w:r w:rsidRPr="00244318">
              <w:t xml:space="preserve"> </w:t>
            </w:r>
            <w:r>
              <w:t>&amp; Image Analysis</w:t>
            </w:r>
            <w:r w:rsidR="005352F9">
              <w:t xml:space="preserve"> </w:t>
            </w:r>
            <w:r w:rsidR="005352F9" w:rsidRPr="00D7131F">
              <w:rPr>
                <w:sz w:val="22"/>
                <w:szCs w:val="22"/>
              </w:rPr>
              <w:t>(pixel-based vs object-based classification)</w:t>
            </w:r>
          </w:p>
          <w:p w14:paraId="10DC344C" w14:textId="08468E58" w:rsidR="00EC518B" w:rsidRPr="00EC518B" w:rsidRDefault="00EC518B" w:rsidP="00FE47AA">
            <w:pPr>
              <w:spacing w:after="0"/>
              <w:jc w:val="left"/>
              <w:rPr>
                <w:i/>
                <w:sz w:val="20"/>
                <w:szCs w:val="20"/>
              </w:rPr>
            </w:pPr>
            <w:r w:rsidRPr="00EC518B">
              <w:rPr>
                <w:i/>
                <w:sz w:val="20"/>
                <w:szCs w:val="20"/>
              </w:rPr>
              <w:t>e.g. Mulla 2013 Biosystems Engineering 114: 358–371</w:t>
            </w:r>
          </w:p>
        </w:tc>
        <w:tc>
          <w:tcPr>
            <w:tcW w:w="2727" w:type="dxa"/>
            <w:vAlign w:val="center"/>
          </w:tcPr>
          <w:p w14:paraId="6ACF075F" w14:textId="75295F78" w:rsidR="00FE47AA" w:rsidRPr="002B1850" w:rsidRDefault="00672409" w:rsidP="00672409">
            <w:pPr>
              <w:spacing w:after="0"/>
              <w:jc w:val="center"/>
            </w:pPr>
            <w:r>
              <w:t>Review recent article</w:t>
            </w:r>
            <w:r w:rsidR="00B90AC9">
              <w:t xml:space="preserve"> #5</w:t>
            </w:r>
          </w:p>
        </w:tc>
      </w:tr>
      <w:tr w:rsidR="00FE47AA" w:rsidRPr="002B1850" w14:paraId="4463F46A" w14:textId="77777777" w:rsidTr="00B90AC9">
        <w:trPr>
          <w:jc w:val="center"/>
        </w:trPr>
        <w:tc>
          <w:tcPr>
            <w:tcW w:w="1224" w:type="dxa"/>
          </w:tcPr>
          <w:p w14:paraId="666E0D6E" w14:textId="604A7A59" w:rsidR="00FE47AA" w:rsidRDefault="00A14945" w:rsidP="00941521">
            <w:pPr>
              <w:spacing w:after="0"/>
              <w:jc w:val="center"/>
            </w:pPr>
            <w:r>
              <w:t>Nov 2</w:t>
            </w:r>
          </w:p>
        </w:tc>
        <w:tc>
          <w:tcPr>
            <w:tcW w:w="5463" w:type="dxa"/>
          </w:tcPr>
          <w:p w14:paraId="38D717FB" w14:textId="77A76AFC" w:rsidR="00FE47AA" w:rsidRDefault="00FE47AA" w:rsidP="00FE47AA">
            <w:pPr>
              <w:spacing w:after="0"/>
              <w:jc w:val="left"/>
            </w:pPr>
            <w:r w:rsidRPr="00244318">
              <w:t>5.4 Proximal Sensing</w:t>
            </w:r>
            <w:r w:rsidR="00D7131F">
              <w:t xml:space="preserve"> </w:t>
            </w:r>
            <w:r w:rsidR="00D7131F" w:rsidRPr="00D7131F">
              <w:rPr>
                <w:sz w:val="22"/>
                <w:szCs w:val="22"/>
              </w:rPr>
              <w:t>(contact &amp; non-contact electrical techniques)</w:t>
            </w:r>
            <w:r w:rsidR="00D7131F">
              <w:t xml:space="preserve"> </w:t>
            </w:r>
            <w:r w:rsidRPr="00244318">
              <w:t>&amp; Inversion Modelling</w:t>
            </w:r>
          </w:p>
          <w:p w14:paraId="27063577" w14:textId="24DB365A" w:rsidR="00D7131F" w:rsidRPr="00D7131F" w:rsidRDefault="00D7131F" w:rsidP="00FE47AA">
            <w:pPr>
              <w:spacing w:after="0"/>
              <w:jc w:val="left"/>
              <w:rPr>
                <w:i/>
                <w:sz w:val="20"/>
                <w:szCs w:val="20"/>
              </w:rPr>
            </w:pPr>
            <w:r w:rsidRPr="00D7131F">
              <w:rPr>
                <w:i/>
                <w:sz w:val="20"/>
                <w:szCs w:val="20"/>
              </w:rPr>
              <w:t>e.g. Dadfar et al 2011 Precision Agriculture 12: 623-638</w:t>
            </w:r>
          </w:p>
        </w:tc>
        <w:tc>
          <w:tcPr>
            <w:tcW w:w="2727" w:type="dxa"/>
            <w:vAlign w:val="center"/>
          </w:tcPr>
          <w:p w14:paraId="343DDD6A" w14:textId="4F408577" w:rsidR="00FE47AA" w:rsidRPr="002B1850" w:rsidRDefault="00672409" w:rsidP="00672409">
            <w:pPr>
              <w:spacing w:after="0"/>
              <w:jc w:val="center"/>
            </w:pPr>
            <w:r>
              <w:t>Review recent article</w:t>
            </w:r>
            <w:r w:rsidR="00B90AC9">
              <w:t xml:space="preserve"> #6</w:t>
            </w:r>
          </w:p>
        </w:tc>
      </w:tr>
      <w:tr w:rsidR="008264B3" w:rsidRPr="002B1850" w14:paraId="060295B8" w14:textId="77777777" w:rsidTr="00672409">
        <w:trPr>
          <w:jc w:val="center"/>
        </w:trPr>
        <w:tc>
          <w:tcPr>
            <w:tcW w:w="9414" w:type="dxa"/>
            <w:gridSpan w:val="3"/>
            <w:vAlign w:val="center"/>
          </w:tcPr>
          <w:p w14:paraId="09D330C4" w14:textId="1B17F8C2" w:rsidR="008264B3" w:rsidRPr="002B1850" w:rsidRDefault="008264B3" w:rsidP="00672409">
            <w:pPr>
              <w:spacing w:after="0"/>
              <w:jc w:val="center"/>
            </w:pPr>
            <w:r w:rsidRPr="008264B3">
              <w:t>6 Multi</w:t>
            </w:r>
            <w:r w:rsidR="00DC30C3">
              <w:t>-</w:t>
            </w:r>
            <w:r w:rsidRPr="008264B3">
              <w:t>scale Analysis of Soil</w:t>
            </w:r>
          </w:p>
        </w:tc>
      </w:tr>
      <w:tr w:rsidR="00FE47AA" w:rsidRPr="002B1850" w14:paraId="6BBAD5F9" w14:textId="77777777" w:rsidTr="00B90AC9">
        <w:trPr>
          <w:jc w:val="center"/>
        </w:trPr>
        <w:tc>
          <w:tcPr>
            <w:tcW w:w="1224" w:type="dxa"/>
          </w:tcPr>
          <w:p w14:paraId="09C559F8" w14:textId="1F235822" w:rsidR="00FE47AA" w:rsidRDefault="00A14945" w:rsidP="00941521">
            <w:pPr>
              <w:spacing w:after="0"/>
              <w:jc w:val="center"/>
            </w:pPr>
            <w:r>
              <w:t>Nov 7</w:t>
            </w:r>
          </w:p>
        </w:tc>
        <w:tc>
          <w:tcPr>
            <w:tcW w:w="5463" w:type="dxa"/>
          </w:tcPr>
          <w:p w14:paraId="162FE8F4" w14:textId="77777777" w:rsidR="00FE47AA" w:rsidRDefault="00FE47AA" w:rsidP="00FE47AA">
            <w:pPr>
              <w:spacing w:after="0"/>
              <w:jc w:val="left"/>
              <w:rPr>
                <w:sz w:val="22"/>
                <w:szCs w:val="22"/>
              </w:rPr>
            </w:pPr>
            <w:r>
              <w:t>6.1 Geostatistics</w:t>
            </w:r>
            <w:r w:rsidR="000E6177">
              <w:t xml:space="preserve"> </w:t>
            </w:r>
            <w:r w:rsidR="000E6177" w:rsidRPr="00D7131F">
              <w:rPr>
                <w:sz w:val="22"/>
                <w:szCs w:val="22"/>
              </w:rPr>
              <w:t>(Structure Function &amp; Semivariance, analysis and interpretation)</w:t>
            </w:r>
          </w:p>
          <w:p w14:paraId="7319339E" w14:textId="193B8D01" w:rsidR="00F156BD" w:rsidRPr="004A068D" w:rsidRDefault="00F156BD" w:rsidP="00FE47AA">
            <w:pPr>
              <w:spacing w:after="0"/>
              <w:jc w:val="left"/>
              <w:rPr>
                <w:i/>
                <w:sz w:val="20"/>
                <w:szCs w:val="20"/>
              </w:rPr>
            </w:pPr>
            <w:r w:rsidRPr="004A068D">
              <w:rPr>
                <w:i/>
                <w:sz w:val="20"/>
                <w:szCs w:val="20"/>
              </w:rPr>
              <w:t>e.g. Balaguer-</w:t>
            </w:r>
            <w:r w:rsidR="004A068D" w:rsidRPr="004A068D">
              <w:rPr>
                <w:i/>
                <w:sz w:val="20"/>
                <w:szCs w:val="20"/>
              </w:rPr>
              <w:t>Beser et al 2013 Computers &amp; Geosciences 50:</w:t>
            </w:r>
            <w:r w:rsidR="004A068D">
              <w:rPr>
                <w:i/>
                <w:sz w:val="20"/>
                <w:szCs w:val="20"/>
              </w:rPr>
              <w:t xml:space="preserve"> </w:t>
            </w:r>
            <w:r w:rsidR="004A068D" w:rsidRPr="004A068D">
              <w:rPr>
                <w:i/>
                <w:sz w:val="20"/>
                <w:szCs w:val="20"/>
              </w:rPr>
              <w:t>115-127</w:t>
            </w:r>
          </w:p>
        </w:tc>
        <w:tc>
          <w:tcPr>
            <w:tcW w:w="2727" w:type="dxa"/>
            <w:vAlign w:val="center"/>
          </w:tcPr>
          <w:p w14:paraId="28DE1AE7" w14:textId="794CFE45" w:rsidR="00FE47AA" w:rsidRPr="002B1850" w:rsidRDefault="00672409" w:rsidP="00672409">
            <w:pPr>
              <w:spacing w:after="0"/>
              <w:jc w:val="center"/>
            </w:pPr>
            <w:r>
              <w:t>Review recent article</w:t>
            </w:r>
            <w:r w:rsidR="00B90AC9">
              <w:t xml:space="preserve"> #7</w:t>
            </w:r>
          </w:p>
        </w:tc>
      </w:tr>
      <w:tr w:rsidR="00FE47AA" w:rsidRPr="002B1850" w14:paraId="7AC6820E" w14:textId="77777777" w:rsidTr="00B90AC9">
        <w:trPr>
          <w:jc w:val="center"/>
        </w:trPr>
        <w:tc>
          <w:tcPr>
            <w:tcW w:w="1224" w:type="dxa"/>
          </w:tcPr>
          <w:p w14:paraId="247B3138" w14:textId="7FEB4697" w:rsidR="00FE47AA" w:rsidRDefault="00A14945" w:rsidP="00941521">
            <w:pPr>
              <w:spacing w:after="0"/>
              <w:jc w:val="center"/>
            </w:pPr>
            <w:r>
              <w:t>Nov 9</w:t>
            </w:r>
          </w:p>
        </w:tc>
        <w:tc>
          <w:tcPr>
            <w:tcW w:w="5463" w:type="dxa"/>
          </w:tcPr>
          <w:p w14:paraId="6EDDBE9C" w14:textId="77777777" w:rsidR="00FE47AA" w:rsidRDefault="00FE47AA" w:rsidP="00FE47AA">
            <w:pPr>
              <w:spacing w:after="0"/>
              <w:jc w:val="left"/>
            </w:pPr>
            <w:r w:rsidRPr="005E3E3D">
              <w:t>6.2 Fractal-Multifractal &amp; Wavelet Techniques</w:t>
            </w:r>
          </w:p>
          <w:p w14:paraId="251BECD7" w14:textId="5975DA10" w:rsidR="00D7131F" w:rsidRPr="00D7131F" w:rsidRDefault="00D7131F" w:rsidP="004A068D">
            <w:pPr>
              <w:spacing w:after="0"/>
              <w:jc w:val="left"/>
              <w:rPr>
                <w:i/>
                <w:sz w:val="20"/>
                <w:szCs w:val="20"/>
              </w:rPr>
            </w:pPr>
            <w:r w:rsidRPr="00D7131F">
              <w:rPr>
                <w:i/>
                <w:sz w:val="20"/>
                <w:szCs w:val="20"/>
              </w:rPr>
              <w:t xml:space="preserve">e.g. </w:t>
            </w:r>
            <w:r w:rsidR="004A068D">
              <w:rPr>
                <w:i/>
                <w:sz w:val="20"/>
                <w:szCs w:val="20"/>
              </w:rPr>
              <w:t>Morato et al 2017 Geoderma 287: 54-65</w:t>
            </w:r>
          </w:p>
        </w:tc>
        <w:tc>
          <w:tcPr>
            <w:tcW w:w="2727" w:type="dxa"/>
            <w:vAlign w:val="center"/>
          </w:tcPr>
          <w:p w14:paraId="3B59B020" w14:textId="19C38751" w:rsidR="00FE47AA" w:rsidRPr="002B1850" w:rsidRDefault="00672409" w:rsidP="00672409">
            <w:pPr>
              <w:spacing w:after="0"/>
              <w:jc w:val="center"/>
            </w:pPr>
            <w:r>
              <w:t>Review recent article</w:t>
            </w:r>
            <w:r w:rsidR="00B90AC9">
              <w:t xml:space="preserve"> #8</w:t>
            </w:r>
          </w:p>
        </w:tc>
      </w:tr>
      <w:tr w:rsidR="00FE47AA" w:rsidRPr="002B1850" w14:paraId="56647910" w14:textId="77777777" w:rsidTr="00B90AC9">
        <w:trPr>
          <w:jc w:val="center"/>
        </w:trPr>
        <w:tc>
          <w:tcPr>
            <w:tcW w:w="1224" w:type="dxa"/>
          </w:tcPr>
          <w:p w14:paraId="0E83BB2D" w14:textId="76597AEB" w:rsidR="00FE47AA" w:rsidRDefault="00A14945" w:rsidP="00941521">
            <w:pPr>
              <w:spacing w:after="0"/>
              <w:jc w:val="center"/>
            </w:pPr>
            <w:r>
              <w:t>Nov 14</w:t>
            </w:r>
          </w:p>
        </w:tc>
        <w:tc>
          <w:tcPr>
            <w:tcW w:w="5463" w:type="dxa"/>
          </w:tcPr>
          <w:p w14:paraId="7286C763" w14:textId="77777777" w:rsidR="00FE47AA" w:rsidRDefault="00FE47AA" w:rsidP="004F3851">
            <w:pPr>
              <w:spacing w:after="0"/>
              <w:jc w:val="left"/>
            </w:pPr>
            <w:r w:rsidRPr="005E3E3D">
              <w:t>6.3 Interpolati</w:t>
            </w:r>
            <w:r>
              <w:t>on/Extrapolation of Point Data</w:t>
            </w:r>
            <w:r w:rsidR="000E6177">
              <w:t xml:space="preserve"> (deterministic </w:t>
            </w:r>
            <w:r w:rsidR="004F3851">
              <w:t>vs</w:t>
            </w:r>
            <w:r w:rsidR="000E6177">
              <w:t xml:space="preserve"> stoichastic techniques)</w:t>
            </w:r>
          </w:p>
          <w:p w14:paraId="6EB0579B" w14:textId="316C6110" w:rsidR="00EC518B" w:rsidRPr="00EC518B" w:rsidRDefault="00EC518B" w:rsidP="004F3851">
            <w:pPr>
              <w:spacing w:after="0"/>
              <w:jc w:val="left"/>
              <w:rPr>
                <w:i/>
                <w:sz w:val="20"/>
                <w:szCs w:val="20"/>
              </w:rPr>
            </w:pPr>
            <w:r w:rsidRPr="00EC518B">
              <w:rPr>
                <w:i/>
                <w:sz w:val="20"/>
                <w:szCs w:val="20"/>
              </w:rPr>
              <w:t>e.g. Li &amp; Heap 2014 Environemental Modeling &amp; Software 53: 173-189</w:t>
            </w:r>
          </w:p>
        </w:tc>
        <w:tc>
          <w:tcPr>
            <w:tcW w:w="2727" w:type="dxa"/>
            <w:vAlign w:val="center"/>
          </w:tcPr>
          <w:p w14:paraId="7E1DC03A" w14:textId="1C6A9936" w:rsidR="00FE47AA" w:rsidRPr="002B1850" w:rsidRDefault="00B90AC9" w:rsidP="00672409">
            <w:pPr>
              <w:spacing w:after="0"/>
              <w:jc w:val="center"/>
            </w:pPr>
            <w:r>
              <w:t>In-class Exercise #2</w:t>
            </w:r>
          </w:p>
        </w:tc>
      </w:tr>
      <w:tr w:rsidR="008264B3" w:rsidRPr="002B1850" w14:paraId="785A1C77" w14:textId="77777777" w:rsidTr="00672409">
        <w:trPr>
          <w:jc w:val="center"/>
        </w:trPr>
        <w:tc>
          <w:tcPr>
            <w:tcW w:w="9414" w:type="dxa"/>
            <w:gridSpan w:val="3"/>
            <w:vAlign w:val="center"/>
          </w:tcPr>
          <w:p w14:paraId="713AD068" w14:textId="1BE36EDF" w:rsidR="008264B3" w:rsidRPr="002B1850" w:rsidRDefault="008264B3" w:rsidP="00672409">
            <w:pPr>
              <w:spacing w:after="0"/>
              <w:jc w:val="center"/>
            </w:pPr>
            <w:r w:rsidRPr="008264B3">
              <w:t>7 Quantitative Soil Classification</w:t>
            </w:r>
          </w:p>
        </w:tc>
      </w:tr>
      <w:tr w:rsidR="00FE47AA" w:rsidRPr="002B1850" w14:paraId="76647D4F" w14:textId="77777777" w:rsidTr="00B90AC9">
        <w:trPr>
          <w:jc w:val="center"/>
        </w:trPr>
        <w:tc>
          <w:tcPr>
            <w:tcW w:w="1224" w:type="dxa"/>
          </w:tcPr>
          <w:p w14:paraId="224BC16E" w14:textId="0DE5EBD5" w:rsidR="00FE47AA" w:rsidRDefault="00A14945" w:rsidP="00941521">
            <w:pPr>
              <w:spacing w:after="0"/>
              <w:jc w:val="center"/>
            </w:pPr>
            <w:r>
              <w:t>Nov 16</w:t>
            </w:r>
          </w:p>
        </w:tc>
        <w:tc>
          <w:tcPr>
            <w:tcW w:w="5463" w:type="dxa"/>
          </w:tcPr>
          <w:p w14:paraId="76AAEC15" w14:textId="77777777" w:rsidR="00FE47AA" w:rsidRDefault="00FE47AA" w:rsidP="00C80FB3">
            <w:pPr>
              <w:spacing w:after="0"/>
              <w:jc w:val="left"/>
              <w:rPr>
                <w:sz w:val="22"/>
                <w:szCs w:val="22"/>
              </w:rPr>
            </w:pPr>
            <w:r w:rsidRPr="004C09A8">
              <w:t>7.1 Conventional Taxonomic Classification</w:t>
            </w:r>
            <w:r w:rsidR="000E6177">
              <w:t xml:space="preserve"> </w:t>
            </w:r>
            <w:r w:rsidR="000E6177" w:rsidRPr="00F156BD">
              <w:rPr>
                <w:sz w:val="22"/>
                <w:szCs w:val="22"/>
              </w:rPr>
              <w:t>(Canadian &amp;</w:t>
            </w:r>
            <w:r w:rsidR="00C80FB3" w:rsidRPr="00F156BD">
              <w:rPr>
                <w:sz w:val="22"/>
                <w:szCs w:val="22"/>
              </w:rPr>
              <w:t xml:space="preserve"> International Systems</w:t>
            </w:r>
            <w:r w:rsidR="00F156BD" w:rsidRPr="00F156BD">
              <w:rPr>
                <w:sz w:val="22"/>
                <w:szCs w:val="22"/>
              </w:rPr>
              <w:t>)</w:t>
            </w:r>
          </w:p>
          <w:p w14:paraId="4F484ED5" w14:textId="56E53BBB" w:rsidR="00F156BD" w:rsidRPr="000978E4" w:rsidRDefault="00E20D28" w:rsidP="00C80FB3">
            <w:pPr>
              <w:spacing w:after="0"/>
              <w:jc w:val="left"/>
            </w:pPr>
            <w:r w:rsidRPr="00E20D28">
              <w:rPr>
                <w:i/>
                <w:sz w:val="20"/>
                <w:szCs w:val="20"/>
              </w:rPr>
              <w:t>e.g. Micheli et al 2016 Geoderma 264B: 340-349</w:t>
            </w:r>
          </w:p>
        </w:tc>
        <w:tc>
          <w:tcPr>
            <w:tcW w:w="2727" w:type="dxa"/>
            <w:vAlign w:val="center"/>
          </w:tcPr>
          <w:p w14:paraId="24053239" w14:textId="7D2AF7C7" w:rsidR="00FE47AA" w:rsidRPr="002B1850" w:rsidRDefault="00672409" w:rsidP="00672409">
            <w:pPr>
              <w:spacing w:after="0"/>
              <w:jc w:val="center"/>
            </w:pPr>
            <w:r>
              <w:t>Review recent article</w:t>
            </w:r>
            <w:r w:rsidR="00B90AC9">
              <w:t xml:space="preserve"> #9</w:t>
            </w:r>
          </w:p>
        </w:tc>
      </w:tr>
      <w:tr w:rsidR="00FE47AA" w:rsidRPr="002B1850" w14:paraId="5A17C214" w14:textId="77777777" w:rsidTr="00B90AC9">
        <w:trPr>
          <w:jc w:val="center"/>
        </w:trPr>
        <w:tc>
          <w:tcPr>
            <w:tcW w:w="1224" w:type="dxa"/>
          </w:tcPr>
          <w:p w14:paraId="00C58421" w14:textId="0FF61FBA" w:rsidR="00FE47AA" w:rsidRDefault="00A14945" w:rsidP="00941521">
            <w:pPr>
              <w:spacing w:after="0"/>
              <w:jc w:val="center"/>
            </w:pPr>
            <w:r>
              <w:t>Nov 21</w:t>
            </w:r>
          </w:p>
        </w:tc>
        <w:tc>
          <w:tcPr>
            <w:tcW w:w="5463" w:type="dxa"/>
          </w:tcPr>
          <w:p w14:paraId="3BE86F28" w14:textId="77777777" w:rsidR="00FE47AA" w:rsidRDefault="00FE47AA" w:rsidP="00FE47AA">
            <w:pPr>
              <w:spacing w:after="0"/>
              <w:jc w:val="left"/>
            </w:pPr>
            <w:r w:rsidRPr="004C09A8">
              <w:t>7.2 Numeric Classification</w:t>
            </w:r>
          </w:p>
          <w:p w14:paraId="346AA022" w14:textId="6C834110" w:rsidR="00920AAB" w:rsidRPr="00920AAB" w:rsidRDefault="00920AAB" w:rsidP="00FE47AA">
            <w:pPr>
              <w:spacing w:after="0"/>
              <w:jc w:val="left"/>
              <w:rPr>
                <w:i/>
                <w:sz w:val="20"/>
                <w:szCs w:val="20"/>
              </w:rPr>
            </w:pPr>
            <w:r w:rsidRPr="00920AAB">
              <w:rPr>
                <w:i/>
                <w:sz w:val="20"/>
                <w:szCs w:val="20"/>
              </w:rPr>
              <w:t>e.g. Rossiter et al 2017 Geoderma 292:118-127</w:t>
            </w:r>
          </w:p>
        </w:tc>
        <w:tc>
          <w:tcPr>
            <w:tcW w:w="2727" w:type="dxa"/>
            <w:vAlign w:val="center"/>
          </w:tcPr>
          <w:p w14:paraId="798E1064" w14:textId="124C83D7" w:rsidR="00FE47AA" w:rsidRPr="002B1850" w:rsidRDefault="00672409" w:rsidP="00672409">
            <w:pPr>
              <w:spacing w:after="0"/>
              <w:jc w:val="center"/>
            </w:pPr>
            <w:r>
              <w:t>Review recent article</w:t>
            </w:r>
            <w:r w:rsidR="00B90AC9">
              <w:t xml:space="preserve"> #10</w:t>
            </w:r>
          </w:p>
        </w:tc>
      </w:tr>
      <w:tr w:rsidR="00FE47AA" w:rsidRPr="002B1850" w14:paraId="388471BD" w14:textId="77777777" w:rsidTr="00B90AC9">
        <w:trPr>
          <w:jc w:val="center"/>
        </w:trPr>
        <w:tc>
          <w:tcPr>
            <w:tcW w:w="1224" w:type="dxa"/>
          </w:tcPr>
          <w:p w14:paraId="7B0DCDDA" w14:textId="5050713A" w:rsidR="00FE47AA" w:rsidRDefault="00A14945" w:rsidP="00941521">
            <w:pPr>
              <w:spacing w:after="0"/>
              <w:jc w:val="center"/>
            </w:pPr>
            <w:r>
              <w:t>Nov 23</w:t>
            </w:r>
          </w:p>
        </w:tc>
        <w:tc>
          <w:tcPr>
            <w:tcW w:w="5463" w:type="dxa"/>
          </w:tcPr>
          <w:p w14:paraId="567B73E3" w14:textId="77777777" w:rsidR="00FE47AA" w:rsidRDefault="00FE47AA" w:rsidP="000E6177">
            <w:pPr>
              <w:spacing w:after="0"/>
              <w:jc w:val="left"/>
            </w:pPr>
            <w:r w:rsidRPr="004C09A8">
              <w:t>7.3 Technical Classification</w:t>
            </w:r>
            <w:r w:rsidR="000E6177">
              <w:t xml:space="preserve"> (Canada Land Inventory &amp; other land evaluation systems)</w:t>
            </w:r>
          </w:p>
          <w:p w14:paraId="5B9F2525" w14:textId="0EC6B4C5" w:rsidR="00E20D28" w:rsidRPr="00E20D28" w:rsidRDefault="00E20D28" w:rsidP="000E6177">
            <w:pPr>
              <w:spacing w:after="0"/>
              <w:jc w:val="left"/>
              <w:rPr>
                <w:i/>
                <w:sz w:val="20"/>
                <w:szCs w:val="20"/>
              </w:rPr>
            </w:pPr>
            <w:r>
              <w:rPr>
                <w:i/>
                <w:sz w:val="20"/>
                <w:szCs w:val="20"/>
              </w:rPr>
              <w:t>e.g. Gasser et al 2016 Can J Soil Sci 96:256-269</w:t>
            </w:r>
          </w:p>
        </w:tc>
        <w:tc>
          <w:tcPr>
            <w:tcW w:w="2727" w:type="dxa"/>
            <w:vAlign w:val="center"/>
          </w:tcPr>
          <w:p w14:paraId="0360ED83" w14:textId="0431E66E" w:rsidR="00FE47AA" w:rsidRPr="002B1850" w:rsidRDefault="00672409" w:rsidP="00672409">
            <w:pPr>
              <w:spacing w:after="0"/>
              <w:jc w:val="center"/>
            </w:pPr>
            <w:r>
              <w:t>Assignment</w:t>
            </w:r>
            <w:r w:rsidR="00B90AC9">
              <w:t xml:space="preserve"> #9</w:t>
            </w:r>
          </w:p>
        </w:tc>
      </w:tr>
      <w:tr w:rsidR="008264B3" w:rsidRPr="002B1850" w14:paraId="77462927" w14:textId="77777777" w:rsidTr="00672409">
        <w:trPr>
          <w:jc w:val="center"/>
        </w:trPr>
        <w:tc>
          <w:tcPr>
            <w:tcW w:w="9414" w:type="dxa"/>
            <w:gridSpan w:val="3"/>
            <w:vAlign w:val="center"/>
          </w:tcPr>
          <w:p w14:paraId="0B4BD565" w14:textId="1A7CA5FC" w:rsidR="008264B3" w:rsidRPr="002B1850" w:rsidRDefault="008264B3" w:rsidP="00672409">
            <w:pPr>
              <w:spacing w:after="0"/>
              <w:jc w:val="center"/>
            </w:pPr>
            <w:r w:rsidRPr="008264B3">
              <w:t>8 Soil Information Systems</w:t>
            </w:r>
          </w:p>
        </w:tc>
      </w:tr>
      <w:tr w:rsidR="00A14945" w:rsidRPr="002B1850" w14:paraId="733DBF30" w14:textId="77777777" w:rsidTr="00A14945">
        <w:trPr>
          <w:trHeight w:val="951"/>
          <w:jc w:val="center"/>
        </w:trPr>
        <w:tc>
          <w:tcPr>
            <w:tcW w:w="1224" w:type="dxa"/>
          </w:tcPr>
          <w:p w14:paraId="35F241E0" w14:textId="54779FEF" w:rsidR="00A14945" w:rsidRDefault="00A14945" w:rsidP="00A14945">
            <w:pPr>
              <w:spacing w:after="0"/>
              <w:jc w:val="center"/>
            </w:pPr>
            <w:r>
              <w:t>Nov 28</w:t>
            </w:r>
          </w:p>
        </w:tc>
        <w:tc>
          <w:tcPr>
            <w:tcW w:w="5463" w:type="dxa"/>
          </w:tcPr>
          <w:p w14:paraId="66565827" w14:textId="6D1ADD11" w:rsidR="00A14945" w:rsidRDefault="00A14945" w:rsidP="00FE47AA">
            <w:pPr>
              <w:spacing w:after="0"/>
              <w:jc w:val="left"/>
            </w:pPr>
            <w:r w:rsidRPr="006108F0">
              <w:t>8.1 Can</w:t>
            </w:r>
            <w:r>
              <w:t xml:space="preserve">SIS - Legacy Surveys of Canada &amp; </w:t>
            </w:r>
            <w:r w:rsidRPr="006108F0">
              <w:t>Soil Landscapes of Canada</w:t>
            </w:r>
          </w:p>
          <w:p w14:paraId="3A9FD6BA" w14:textId="77777777" w:rsidR="00A14945" w:rsidRDefault="00A14945" w:rsidP="00FE47AA">
            <w:pPr>
              <w:spacing w:after="0"/>
              <w:jc w:val="left"/>
              <w:rPr>
                <w:i/>
                <w:sz w:val="20"/>
                <w:szCs w:val="20"/>
              </w:rPr>
            </w:pPr>
            <w:r w:rsidRPr="00727CFE">
              <w:rPr>
                <w:i/>
                <w:sz w:val="20"/>
                <w:szCs w:val="20"/>
              </w:rPr>
              <w:t>sis.agr.gc.ca/cansis</w:t>
            </w:r>
            <w:r>
              <w:rPr>
                <w:i/>
                <w:sz w:val="20"/>
                <w:szCs w:val="20"/>
              </w:rPr>
              <w:t>/publications/surveys/index.html</w:t>
            </w:r>
          </w:p>
          <w:p w14:paraId="29D5F64F" w14:textId="1E18FF22" w:rsidR="00A14945" w:rsidRPr="00A14945" w:rsidRDefault="00A14945" w:rsidP="00FE47AA">
            <w:pPr>
              <w:spacing w:after="0"/>
              <w:jc w:val="left"/>
              <w:rPr>
                <w:i/>
                <w:sz w:val="20"/>
                <w:szCs w:val="20"/>
              </w:rPr>
            </w:pPr>
            <w:r w:rsidRPr="00727CFE">
              <w:rPr>
                <w:i/>
                <w:sz w:val="20"/>
                <w:szCs w:val="20"/>
              </w:rPr>
              <w:t>sis.agr.gc.ca/cansis/nsdb/slc/index.html</w:t>
            </w:r>
          </w:p>
        </w:tc>
        <w:tc>
          <w:tcPr>
            <w:tcW w:w="2727" w:type="dxa"/>
            <w:vAlign w:val="center"/>
          </w:tcPr>
          <w:p w14:paraId="1056F690" w14:textId="02E253D9" w:rsidR="00A14945" w:rsidRPr="002B1850" w:rsidRDefault="00A14945" w:rsidP="00A14945">
            <w:pPr>
              <w:spacing w:after="0"/>
              <w:jc w:val="center"/>
            </w:pPr>
            <w:r>
              <w:t>Assignment #10</w:t>
            </w:r>
          </w:p>
        </w:tc>
      </w:tr>
      <w:tr w:rsidR="00FE47AA" w:rsidRPr="002B1850" w14:paraId="5460F5EF" w14:textId="77777777" w:rsidTr="00B90AC9">
        <w:trPr>
          <w:jc w:val="center"/>
        </w:trPr>
        <w:tc>
          <w:tcPr>
            <w:tcW w:w="1224" w:type="dxa"/>
          </w:tcPr>
          <w:p w14:paraId="400C6293" w14:textId="3E0788C7" w:rsidR="00FE47AA" w:rsidRDefault="00FE47AA" w:rsidP="00941521">
            <w:pPr>
              <w:spacing w:after="0"/>
              <w:jc w:val="center"/>
            </w:pPr>
            <w:r>
              <w:t>Nov 30</w:t>
            </w:r>
          </w:p>
        </w:tc>
        <w:tc>
          <w:tcPr>
            <w:tcW w:w="5463" w:type="dxa"/>
          </w:tcPr>
          <w:p w14:paraId="1C6B3862" w14:textId="550BDFA5" w:rsidR="00FE47AA" w:rsidRDefault="00A14945" w:rsidP="00FE47AA">
            <w:pPr>
              <w:spacing w:after="0"/>
              <w:jc w:val="left"/>
            </w:pPr>
            <w:r>
              <w:t>8.2</w:t>
            </w:r>
            <w:r w:rsidR="00FE47AA" w:rsidRPr="006108F0">
              <w:t xml:space="preserve"> Global Soil Map &amp; WoSIS</w:t>
            </w:r>
          </w:p>
          <w:p w14:paraId="0F124A83" w14:textId="617EBD2C" w:rsidR="00EC518B" w:rsidRDefault="00727CFE" w:rsidP="00EC518B">
            <w:pPr>
              <w:spacing w:after="0"/>
              <w:jc w:val="left"/>
              <w:rPr>
                <w:i/>
                <w:sz w:val="20"/>
                <w:szCs w:val="20"/>
              </w:rPr>
            </w:pPr>
            <w:r>
              <w:rPr>
                <w:i/>
                <w:sz w:val="20"/>
                <w:szCs w:val="20"/>
              </w:rPr>
              <w:t xml:space="preserve">e.g. </w:t>
            </w:r>
            <w:r w:rsidR="00EC518B" w:rsidRPr="00EC518B">
              <w:rPr>
                <w:i/>
                <w:sz w:val="20"/>
                <w:szCs w:val="20"/>
              </w:rPr>
              <w:t>www.isric.org/projects/global-soil-mapnet</w:t>
            </w:r>
          </w:p>
          <w:p w14:paraId="362E86A2" w14:textId="4BC134F8" w:rsidR="00F156BD" w:rsidRPr="00F156BD" w:rsidRDefault="00EC518B" w:rsidP="00EC518B">
            <w:pPr>
              <w:spacing w:after="0"/>
              <w:jc w:val="left"/>
              <w:rPr>
                <w:i/>
                <w:sz w:val="20"/>
                <w:szCs w:val="20"/>
              </w:rPr>
            </w:pPr>
            <w:r>
              <w:rPr>
                <w:i/>
                <w:sz w:val="20"/>
                <w:szCs w:val="20"/>
              </w:rPr>
              <w:t xml:space="preserve">&amp; </w:t>
            </w:r>
            <w:r w:rsidR="00F156BD" w:rsidRPr="00F156BD">
              <w:rPr>
                <w:i/>
                <w:sz w:val="20"/>
                <w:szCs w:val="20"/>
              </w:rPr>
              <w:t>Batjes et al 2017 Earth Syst. Sci. Data 9: 1–14</w:t>
            </w:r>
          </w:p>
        </w:tc>
        <w:tc>
          <w:tcPr>
            <w:tcW w:w="2727" w:type="dxa"/>
            <w:vAlign w:val="center"/>
          </w:tcPr>
          <w:p w14:paraId="31EFB78A" w14:textId="411F1DF9" w:rsidR="00FE47AA" w:rsidRPr="002B1850" w:rsidRDefault="00672409" w:rsidP="00672409">
            <w:pPr>
              <w:spacing w:after="0"/>
              <w:jc w:val="center"/>
            </w:pPr>
            <w:r>
              <w:t>Assignment</w:t>
            </w:r>
            <w:r w:rsidR="00A14945">
              <w:t xml:space="preserve"> #11</w:t>
            </w:r>
          </w:p>
        </w:tc>
      </w:tr>
    </w:tbl>
    <w:p w14:paraId="226D03DC" w14:textId="5269A729" w:rsidR="00731DC4" w:rsidRPr="00E368A5" w:rsidRDefault="00731DC4" w:rsidP="00731DC4">
      <w:pPr>
        <w:spacing w:before="120" w:after="0"/>
        <w:rPr>
          <w:bCs/>
        </w:rPr>
      </w:pPr>
      <w:r w:rsidRPr="002B1850">
        <w:rPr>
          <w:b/>
        </w:rPr>
        <w:t>Approximate Schedule of Labs:</w:t>
      </w:r>
      <w:r w:rsidRPr="002B1850">
        <w:rPr>
          <w:b/>
          <w:bCs/>
        </w:rPr>
        <w:t xml:space="preserve"> </w:t>
      </w:r>
      <w:r w:rsidR="00E368A5">
        <w:rPr>
          <w:bCs/>
        </w:rPr>
        <w:t>not applicable</w:t>
      </w:r>
    </w:p>
    <w:p w14:paraId="227E4C19" w14:textId="134C7703" w:rsidR="00731DC4" w:rsidRPr="002B1850" w:rsidRDefault="00731DC4" w:rsidP="00731DC4">
      <w:pPr>
        <w:spacing w:before="120" w:after="0"/>
        <w:rPr>
          <w:b/>
          <w:bCs/>
        </w:rPr>
      </w:pPr>
      <w:r w:rsidRPr="002B1850">
        <w:rPr>
          <w:b/>
        </w:rPr>
        <w:t>Approximate Schedule of Field Exercises:</w:t>
      </w:r>
      <w:r w:rsidRPr="002B1850">
        <w:rPr>
          <w:b/>
          <w:bCs/>
        </w:rPr>
        <w:t xml:space="preserve"> </w:t>
      </w:r>
      <w:r w:rsidR="00E368A5">
        <w:rPr>
          <w:bCs/>
        </w:rPr>
        <w:t>not applicable</w:t>
      </w:r>
    </w:p>
    <w:p w14:paraId="725F2040" w14:textId="77777777" w:rsidR="00731DC4" w:rsidRPr="002B1850" w:rsidRDefault="00731DC4" w:rsidP="00731DC4">
      <w:pPr>
        <w:spacing w:before="120" w:after="0"/>
        <w:rPr>
          <w:b/>
          <w:bCs/>
        </w:rPr>
      </w:pPr>
      <w:r w:rsidRPr="002B1850">
        <w:rPr>
          <w:b/>
        </w:rPr>
        <w:t>Course Assignments and Tests:</w:t>
      </w:r>
      <w:r w:rsidRPr="002B1850">
        <w:rPr>
          <w:b/>
          <w:bCs/>
        </w:rPr>
        <w:t xml:space="preserve"> </w:t>
      </w:r>
    </w:p>
    <w:tbl>
      <w:tblPr>
        <w:tblStyle w:val="TableGrid"/>
        <w:tblW w:w="9360" w:type="dxa"/>
        <w:jc w:val="center"/>
        <w:tblCellMar>
          <w:top w:w="29" w:type="dxa"/>
          <w:left w:w="29" w:type="dxa"/>
          <w:bottom w:w="29" w:type="dxa"/>
          <w:right w:w="29" w:type="dxa"/>
        </w:tblCellMar>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4230"/>
        <w:gridCol w:w="1442"/>
        <w:gridCol w:w="1620"/>
        <w:gridCol w:w="2068"/>
      </w:tblGrid>
      <w:tr w:rsidR="00731DC4" w:rsidRPr="00CE4FA6" w14:paraId="75805E44" w14:textId="77777777" w:rsidTr="008A6352">
        <w:trPr>
          <w:cantSplit/>
          <w:jc w:val="center"/>
        </w:trPr>
        <w:tc>
          <w:tcPr>
            <w:tcW w:w="4230" w:type="dxa"/>
            <w:shd w:val="clear" w:color="auto" w:fill="F2F2F2" w:themeFill="background1" w:themeFillShade="F2"/>
            <w:vAlign w:val="center"/>
          </w:tcPr>
          <w:p w14:paraId="46651955" w14:textId="77777777" w:rsidR="00731DC4" w:rsidRPr="00CE4FA6" w:rsidRDefault="00731DC4" w:rsidP="00941521">
            <w:pPr>
              <w:spacing w:after="0"/>
              <w:jc w:val="center"/>
              <w:rPr>
                <w:b/>
              </w:rPr>
            </w:pPr>
            <w:r w:rsidRPr="00CE4FA6">
              <w:rPr>
                <w:b/>
              </w:rPr>
              <w:lastRenderedPageBreak/>
              <w:t>Assignment or Test</w:t>
            </w:r>
          </w:p>
        </w:tc>
        <w:tc>
          <w:tcPr>
            <w:tcW w:w="1442" w:type="dxa"/>
            <w:shd w:val="clear" w:color="auto" w:fill="F2F2F2" w:themeFill="background1" w:themeFillShade="F2"/>
            <w:vAlign w:val="center"/>
          </w:tcPr>
          <w:p w14:paraId="2F89A2E1" w14:textId="77777777" w:rsidR="00731DC4" w:rsidRPr="00CE4FA6" w:rsidRDefault="00731DC4" w:rsidP="00941521">
            <w:pPr>
              <w:spacing w:after="0"/>
              <w:jc w:val="center"/>
              <w:rPr>
                <w:b/>
              </w:rPr>
            </w:pPr>
            <w:r w:rsidRPr="00CE4FA6">
              <w:rPr>
                <w:b/>
              </w:rPr>
              <w:t>Due Date</w:t>
            </w:r>
          </w:p>
        </w:tc>
        <w:tc>
          <w:tcPr>
            <w:tcW w:w="1620" w:type="dxa"/>
            <w:shd w:val="clear" w:color="auto" w:fill="F2F2F2" w:themeFill="background1" w:themeFillShade="F2"/>
            <w:vAlign w:val="center"/>
          </w:tcPr>
          <w:p w14:paraId="4E3A52C7" w14:textId="77777777" w:rsidR="00731DC4" w:rsidRPr="00CE4FA6" w:rsidRDefault="00731DC4" w:rsidP="00941521">
            <w:pPr>
              <w:spacing w:after="0"/>
              <w:jc w:val="center"/>
              <w:rPr>
                <w:b/>
              </w:rPr>
            </w:pPr>
            <w:r w:rsidRPr="00CE4FA6">
              <w:rPr>
                <w:b/>
              </w:rPr>
              <w:t>Contribution to Final Mark (%)</w:t>
            </w:r>
          </w:p>
        </w:tc>
        <w:tc>
          <w:tcPr>
            <w:tcW w:w="2068" w:type="dxa"/>
            <w:shd w:val="clear" w:color="auto" w:fill="F2F2F2" w:themeFill="background1" w:themeFillShade="F2"/>
            <w:vAlign w:val="center"/>
          </w:tcPr>
          <w:p w14:paraId="2E86693F" w14:textId="77777777" w:rsidR="00731DC4" w:rsidRPr="00CE4FA6" w:rsidRDefault="00731DC4" w:rsidP="00941521">
            <w:pPr>
              <w:spacing w:after="0"/>
              <w:jc w:val="center"/>
              <w:rPr>
                <w:b/>
              </w:rPr>
            </w:pPr>
            <w:r w:rsidRPr="00CE4FA6">
              <w:rPr>
                <w:b/>
              </w:rPr>
              <w:t>Learning Outcomes Assessed</w:t>
            </w:r>
          </w:p>
        </w:tc>
      </w:tr>
      <w:tr w:rsidR="00731DC4" w:rsidRPr="002B1850" w14:paraId="3FF56734" w14:textId="77777777" w:rsidTr="008A6352">
        <w:trPr>
          <w:cantSplit/>
          <w:jc w:val="center"/>
        </w:trPr>
        <w:tc>
          <w:tcPr>
            <w:tcW w:w="4230" w:type="dxa"/>
            <w:vAlign w:val="center"/>
          </w:tcPr>
          <w:p w14:paraId="58AD4260" w14:textId="40F6DD68" w:rsidR="00731DC4" w:rsidRPr="001D5121" w:rsidRDefault="00C44236" w:rsidP="00941521">
            <w:pPr>
              <w:spacing w:after="0"/>
              <w:jc w:val="left"/>
            </w:pPr>
            <w:r>
              <w:t>In-Class Exercises (2)</w:t>
            </w:r>
          </w:p>
        </w:tc>
        <w:tc>
          <w:tcPr>
            <w:tcW w:w="1442" w:type="dxa"/>
            <w:vAlign w:val="center"/>
          </w:tcPr>
          <w:p w14:paraId="09D83778" w14:textId="58E44BED" w:rsidR="00731DC4" w:rsidRDefault="008A6352" w:rsidP="00941521">
            <w:pPr>
              <w:spacing w:after="0"/>
              <w:jc w:val="center"/>
              <w:rPr>
                <w:bCs/>
                <w:color w:val="000000"/>
              </w:rPr>
            </w:pPr>
            <w:r>
              <w:rPr>
                <w:bCs/>
                <w:color w:val="000000"/>
              </w:rPr>
              <w:t>same day</w:t>
            </w:r>
          </w:p>
        </w:tc>
        <w:tc>
          <w:tcPr>
            <w:tcW w:w="1620" w:type="dxa"/>
            <w:vAlign w:val="center"/>
          </w:tcPr>
          <w:p w14:paraId="46D49ADC" w14:textId="78662A56" w:rsidR="00731DC4" w:rsidRPr="002B1850" w:rsidRDefault="00707A08" w:rsidP="00941521">
            <w:pPr>
              <w:spacing w:after="0"/>
              <w:jc w:val="center"/>
              <w:rPr>
                <w:bCs/>
                <w:color w:val="000000"/>
              </w:rPr>
            </w:pPr>
            <w:r>
              <w:rPr>
                <w:bCs/>
                <w:color w:val="000000"/>
              </w:rPr>
              <w:t>5</w:t>
            </w:r>
          </w:p>
        </w:tc>
        <w:tc>
          <w:tcPr>
            <w:tcW w:w="2068" w:type="dxa"/>
            <w:vAlign w:val="center"/>
          </w:tcPr>
          <w:p w14:paraId="6545C076" w14:textId="7C8F76A9" w:rsidR="00731DC4" w:rsidRPr="002B1850" w:rsidRDefault="003E5267" w:rsidP="00941521">
            <w:pPr>
              <w:spacing w:after="0"/>
              <w:jc w:val="left"/>
              <w:rPr>
                <w:bCs/>
                <w:color w:val="000000"/>
              </w:rPr>
            </w:pPr>
            <w:r>
              <w:rPr>
                <w:bCs/>
                <w:color w:val="000000"/>
              </w:rPr>
              <w:t>2, 3, 4, 5, 6</w:t>
            </w:r>
          </w:p>
        </w:tc>
      </w:tr>
      <w:tr w:rsidR="00731DC4" w:rsidRPr="002B1850" w14:paraId="2F6F8F7E" w14:textId="77777777" w:rsidTr="008A6352">
        <w:trPr>
          <w:cantSplit/>
          <w:jc w:val="center"/>
        </w:trPr>
        <w:tc>
          <w:tcPr>
            <w:tcW w:w="4230" w:type="dxa"/>
            <w:vAlign w:val="center"/>
          </w:tcPr>
          <w:p w14:paraId="448504CA" w14:textId="7D104271" w:rsidR="00731DC4" w:rsidRPr="001D5121" w:rsidRDefault="00C44236" w:rsidP="00DC30C3">
            <w:pPr>
              <w:spacing w:after="0"/>
              <w:jc w:val="left"/>
            </w:pPr>
            <w:r>
              <w:t>Review</w:t>
            </w:r>
            <w:r w:rsidR="00707A08">
              <w:t>s</w:t>
            </w:r>
            <w:r>
              <w:t xml:space="preserve"> of Recent Article</w:t>
            </w:r>
            <w:r w:rsidR="00707A08">
              <w:t>s</w:t>
            </w:r>
            <w:r>
              <w:t xml:space="preserve"> (</w:t>
            </w:r>
            <w:r w:rsidR="00DC30C3">
              <w:t>best 8 of 10</w:t>
            </w:r>
            <w:r>
              <w:t>)</w:t>
            </w:r>
          </w:p>
        </w:tc>
        <w:tc>
          <w:tcPr>
            <w:tcW w:w="1442" w:type="dxa"/>
            <w:vAlign w:val="center"/>
          </w:tcPr>
          <w:p w14:paraId="3E159D7D" w14:textId="75B48C1F" w:rsidR="00731DC4" w:rsidRDefault="008A6352" w:rsidP="00941521">
            <w:pPr>
              <w:spacing w:after="0"/>
              <w:jc w:val="center"/>
              <w:rPr>
                <w:bCs/>
                <w:color w:val="000000"/>
              </w:rPr>
            </w:pPr>
            <w:r>
              <w:rPr>
                <w:bCs/>
                <w:color w:val="000000"/>
              </w:rPr>
              <w:t>subsequent class day</w:t>
            </w:r>
          </w:p>
        </w:tc>
        <w:tc>
          <w:tcPr>
            <w:tcW w:w="1620" w:type="dxa"/>
            <w:vAlign w:val="center"/>
          </w:tcPr>
          <w:p w14:paraId="5E4791A9" w14:textId="02730F58" w:rsidR="00731DC4" w:rsidRPr="002B1850" w:rsidRDefault="00707A08" w:rsidP="00941521">
            <w:pPr>
              <w:spacing w:after="0"/>
              <w:jc w:val="center"/>
              <w:rPr>
                <w:bCs/>
                <w:color w:val="000000"/>
              </w:rPr>
            </w:pPr>
            <w:r>
              <w:rPr>
                <w:bCs/>
                <w:color w:val="000000"/>
              </w:rPr>
              <w:t>20</w:t>
            </w:r>
          </w:p>
        </w:tc>
        <w:tc>
          <w:tcPr>
            <w:tcW w:w="2068" w:type="dxa"/>
            <w:vAlign w:val="center"/>
          </w:tcPr>
          <w:p w14:paraId="7AABE4A5" w14:textId="26C83100" w:rsidR="00731DC4" w:rsidRPr="002B1850" w:rsidRDefault="003E5267" w:rsidP="00941521">
            <w:pPr>
              <w:spacing w:after="0"/>
              <w:jc w:val="left"/>
              <w:rPr>
                <w:bCs/>
                <w:color w:val="000000"/>
              </w:rPr>
            </w:pPr>
            <w:r>
              <w:rPr>
                <w:bCs/>
                <w:color w:val="000000"/>
              </w:rPr>
              <w:t>1, 2, 3, 4, 5, 6</w:t>
            </w:r>
          </w:p>
        </w:tc>
      </w:tr>
      <w:tr w:rsidR="00731DC4" w:rsidRPr="002B1850" w14:paraId="540024E3" w14:textId="77777777" w:rsidTr="008A6352">
        <w:trPr>
          <w:cantSplit/>
          <w:jc w:val="center"/>
        </w:trPr>
        <w:tc>
          <w:tcPr>
            <w:tcW w:w="4230" w:type="dxa"/>
            <w:vAlign w:val="center"/>
          </w:tcPr>
          <w:p w14:paraId="65E0B0DC" w14:textId="68EE9F46" w:rsidR="00731DC4" w:rsidRPr="002B1850" w:rsidRDefault="00FD2FE8" w:rsidP="00DC30C3">
            <w:pPr>
              <w:spacing w:after="0"/>
              <w:jc w:val="left"/>
            </w:pPr>
            <w:r>
              <w:t>Exercises</w:t>
            </w:r>
            <w:r w:rsidR="00C44236">
              <w:t xml:space="preserve"> (</w:t>
            </w:r>
            <w:r w:rsidR="00A14945">
              <w:t>best 10 of 11</w:t>
            </w:r>
            <w:r w:rsidR="00C44236">
              <w:t>)</w:t>
            </w:r>
          </w:p>
        </w:tc>
        <w:tc>
          <w:tcPr>
            <w:tcW w:w="1442" w:type="dxa"/>
            <w:vAlign w:val="center"/>
          </w:tcPr>
          <w:p w14:paraId="77EDCAD3" w14:textId="28FA4903" w:rsidR="00731DC4" w:rsidRPr="002B1850" w:rsidRDefault="008A6352" w:rsidP="00941521">
            <w:pPr>
              <w:spacing w:after="0"/>
              <w:jc w:val="center"/>
              <w:rPr>
                <w:bCs/>
                <w:color w:val="000000"/>
              </w:rPr>
            </w:pPr>
            <w:r>
              <w:rPr>
                <w:bCs/>
                <w:color w:val="000000"/>
              </w:rPr>
              <w:t>subsequent class day</w:t>
            </w:r>
          </w:p>
        </w:tc>
        <w:tc>
          <w:tcPr>
            <w:tcW w:w="1620" w:type="dxa"/>
            <w:vAlign w:val="center"/>
          </w:tcPr>
          <w:p w14:paraId="788AF7DC" w14:textId="13205E3D" w:rsidR="00731DC4" w:rsidRPr="002B1850" w:rsidRDefault="00707A08" w:rsidP="00941521">
            <w:pPr>
              <w:spacing w:after="0"/>
              <w:jc w:val="center"/>
              <w:rPr>
                <w:bCs/>
                <w:color w:val="000000"/>
              </w:rPr>
            </w:pPr>
            <w:r>
              <w:rPr>
                <w:bCs/>
                <w:color w:val="000000"/>
              </w:rPr>
              <w:t>25</w:t>
            </w:r>
          </w:p>
        </w:tc>
        <w:tc>
          <w:tcPr>
            <w:tcW w:w="2068" w:type="dxa"/>
            <w:vAlign w:val="center"/>
          </w:tcPr>
          <w:p w14:paraId="0653B2D4" w14:textId="1B8AFBC5" w:rsidR="00731DC4" w:rsidRPr="002B1850" w:rsidRDefault="003E5267" w:rsidP="00941521">
            <w:pPr>
              <w:spacing w:after="0"/>
              <w:jc w:val="left"/>
              <w:rPr>
                <w:bCs/>
                <w:color w:val="000000"/>
              </w:rPr>
            </w:pPr>
            <w:r>
              <w:rPr>
                <w:bCs/>
                <w:color w:val="000000"/>
              </w:rPr>
              <w:t>2, 3, 4, 5, 6, 7</w:t>
            </w:r>
          </w:p>
        </w:tc>
      </w:tr>
      <w:tr w:rsidR="00731DC4" w:rsidRPr="002B1850" w14:paraId="373CC8A9" w14:textId="77777777" w:rsidTr="008A6352">
        <w:trPr>
          <w:cantSplit/>
          <w:jc w:val="center"/>
        </w:trPr>
        <w:tc>
          <w:tcPr>
            <w:tcW w:w="4230" w:type="dxa"/>
            <w:vAlign w:val="center"/>
          </w:tcPr>
          <w:p w14:paraId="2494094F" w14:textId="3C11E7CA" w:rsidR="00731DC4" w:rsidRPr="000978E4" w:rsidRDefault="00407E0A" w:rsidP="00407E0A">
            <w:pPr>
              <w:spacing w:after="0"/>
              <w:jc w:val="left"/>
            </w:pPr>
            <w:r w:rsidRPr="00407E0A">
              <w:rPr>
                <w:i/>
              </w:rPr>
              <w:t>Preliminary Outline</w:t>
            </w:r>
            <w:r>
              <w:t xml:space="preserve"> of Review Paper</w:t>
            </w:r>
          </w:p>
        </w:tc>
        <w:tc>
          <w:tcPr>
            <w:tcW w:w="1442" w:type="dxa"/>
            <w:vAlign w:val="center"/>
          </w:tcPr>
          <w:p w14:paraId="5E35E44E" w14:textId="2B68F03A" w:rsidR="00731DC4" w:rsidRPr="002B1850" w:rsidRDefault="00407E0A" w:rsidP="00941521">
            <w:pPr>
              <w:spacing w:after="0"/>
              <w:jc w:val="center"/>
              <w:rPr>
                <w:bCs/>
                <w:color w:val="000000"/>
              </w:rPr>
            </w:pPr>
            <w:r>
              <w:rPr>
                <w:bCs/>
                <w:color w:val="000000"/>
              </w:rPr>
              <w:t>Sep 26’17</w:t>
            </w:r>
          </w:p>
        </w:tc>
        <w:tc>
          <w:tcPr>
            <w:tcW w:w="1620" w:type="dxa"/>
            <w:vAlign w:val="center"/>
          </w:tcPr>
          <w:p w14:paraId="54845E8C" w14:textId="6554DE43" w:rsidR="00731DC4" w:rsidRPr="002B1850" w:rsidRDefault="00407E0A" w:rsidP="00941521">
            <w:pPr>
              <w:spacing w:after="0"/>
              <w:jc w:val="center"/>
              <w:rPr>
                <w:bCs/>
                <w:color w:val="000000"/>
              </w:rPr>
            </w:pPr>
            <w:r>
              <w:rPr>
                <w:bCs/>
                <w:color w:val="000000"/>
              </w:rPr>
              <w:t>5</w:t>
            </w:r>
          </w:p>
        </w:tc>
        <w:tc>
          <w:tcPr>
            <w:tcW w:w="2068" w:type="dxa"/>
            <w:vAlign w:val="center"/>
          </w:tcPr>
          <w:p w14:paraId="752C155F" w14:textId="6E0DDAD6" w:rsidR="00731DC4" w:rsidRPr="002B1850" w:rsidRDefault="003E5267" w:rsidP="00941521">
            <w:pPr>
              <w:spacing w:after="0"/>
              <w:jc w:val="left"/>
              <w:rPr>
                <w:bCs/>
                <w:color w:val="000000"/>
              </w:rPr>
            </w:pPr>
            <w:r>
              <w:rPr>
                <w:bCs/>
                <w:color w:val="000000"/>
              </w:rPr>
              <w:t>1, 2, 7, 8</w:t>
            </w:r>
          </w:p>
        </w:tc>
      </w:tr>
      <w:tr w:rsidR="00731DC4" w:rsidRPr="002B1850" w14:paraId="71EBD973" w14:textId="77777777" w:rsidTr="008A6352">
        <w:trPr>
          <w:cantSplit/>
          <w:jc w:val="center"/>
        </w:trPr>
        <w:tc>
          <w:tcPr>
            <w:tcW w:w="4230" w:type="dxa"/>
            <w:vAlign w:val="center"/>
          </w:tcPr>
          <w:p w14:paraId="31EACBA5" w14:textId="1939F6ED" w:rsidR="00731DC4" w:rsidRPr="000978E4" w:rsidRDefault="00407E0A" w:rsidP="00941521">
            <w:pPr>
              <w:spacing w:after="0"/>
              <w:jc w:val="left"/>
            </w:pPr>
            <w:r w:rsidRPr="00407E0A">
              <w:rPr>
                <w:i/>
              </w:rPr>
              <w:t>Detailed Outline</w:t>
            </w:r>
            <w:r>
              <w:t xml:space="preserve"> of Review Paper</w:t>
            </w:r>
          </w:p>
        </w:tc>
        <w:tc>
          <w:tcPr>
            <w:tcW w:w="1442" w:type="dxa"/>
            <w:vAlign w:val="center"/>
          </w:tcPr>
          <w:p w14:paraId="17934106" w14:textId="53DEDA91" w:rsidR="00731DC4" w:rsidRPr="002B1850" w:rsidRDefault="00407E0A" w:rsidP="00941521">
            <w:pPr>
              <w:spacing w:after="0"/>
              <w:jc w:val="center"/>
              <w:rPr>
                <w:bCs/>
                <w:color w:val="000000"/>
              </w:rPr>
            </w:pPr>
            <w:r>
              <w:rPr>
                <w:bCs/>
                <w:color w:val="000000"/>
              </w:rPr>
              <w:t>Oct 10’17</w:t>
            </w:r>
          </w:p>
        </w:tc>
        <w:tc>
          <w:tcPr>
            <w:tcW w:w="1620" w:type="dxa"/>
            <w:vAlign w:val="center"/>
          </w:tcPr>
          <w:p w14:paraId="073252FB" w14:textId="03DFA575" w:rsidR="00731DC4" w:rsidRPr="002B1850" w:rsidRDefault="00407E0A" w:rsidP="00941521">
            <w:pPr>
              <w:spacing w:after="0"/>
              <w:jc w:val="center"/>
              <w:rPr>
                <w:bCs/>
                <w:color w:val="000000"/>
              </w:rPr>
            </w:pPr>
            <w:r>
              <w:rPr>
                <w:bCs/>
                <w:color w:val="000000"/>
              </w:rPr>
              <w:t>10</w:t>
            </w:r>
          </w:p>
        </w:tc>
        <w:tc>
          <w:tcPr>
            <w:tcW w:w="2068" w:type="dxa"/>
            <w:vAlign w:val="center"/>
          </w:tcPr>
          <w:p w14:paraId="30A62BD2" w14:textId="249135B6" w:rsidR="00731DC4" w:rsidRPr="002B1850" w:rsidRDefault="003E5267" w:rsidP="00941521">
            <w:pPr>
              <w:spacing w:after="0"/>
              <w:jc w:val="left"/>
              <w:rPr>
                <w:bCs/>
                <w:color w:val="000000"/>
              </w:rPr>
            </w:pPr>
            <w:r>
              <w:rPr>
                <w:bCs/>
                <w:color w:val="000000"/>
              </w:rPr>
              <w:t>1, 2, 3, 4, 5, 7, 8</w:t>
            </w:r>
          </w:p>
        </w:tc>
      </w:tr>
      <w:tr w:rsidR="00731DC4" w:rsidRPr="002B1850" w14:paraId="09BE3E9B" w14:textId="77777777" w:rsidTr="008A6352">
        <w:trPr>
          <w:cantSplit/>
          <w:jc w:val="center"/>
        </w:trPr>
        <w:tc>
          <w:tcPr>
            <w:tcW w:w="4230" w:type="dxa"/>
            <w:vAlign w:val="center"/>
          </w:tcPr>
          <w:p w14:paraId="0001F988" w14:textId="60B726FB" w:rsidR="00731DC4" w:rsidRPr="000978E4" w:rsidRDefault="00407E0A" w:rsidP="00941521">
            <w:pPr>
              <w:spacing w:after="0"/>
              <w:jc w:val="left"/>
            </w:pPr>
            <w:r w:rsidRPr="00407E0A">
              <w:rPr>
                <w:i/>
              </w:rPr>
              <w:t>Final Draft</w:t>
            </w:r>
            <w:r w:rsidRPr="00407E0A">
              <w:t xml:space="preserve"> </w:t>
            </w:r>
            <w:r>
              <w:t>of Review Paper</w:t>
            </w:r>
          </w:p>
        </w:tc>
        <w:tc>
          <w:tcPr>
            <w:tcW w:w="1442" w:type="dxa"/>
            <w:vAlign w:val="center"/>
          </w:tcPr>
          <w:p w14:paraId="66CE877B" w14:textId="2F2E4E03" w:rsidR="00731DC4" w:rsidRPr="002B1850" w:rsidRDefault="00407E0A" w:rsidP="00941521">
            <w:pPr>
              <w:spacing w:after="0"/>
              <w:jc w:val="center"/>
              <w:rPr>
                <w:bCs/>
                <w:color w:val="000000"/>
              </w:rPr>
            </w:pPr>
            <w:r>
              <w:rPr>
                <w:bCs/>
                <w:color w:val="000000"/>
              </w:rPr>
              <w:t>Nov 09’17</w:t>
            </w:r>
          </w:p>
        </w:tc>
        <w:tc>
          <w:tcPr>
            <w:tcW w:w="1620" w:type="dxa"/>
            <w:vAlign w:val="center"/>
          </w:tcPr>
          <w:p w14:paraId="1C3078EA" w14:textId="18E85A1C" w:rsidR="00731DC4" w:rsidRPr="002B1850" w:rsidRDefault="00407E0A" w:rsidP="00941521">
            <w:pPr>
              <w:spacing w:after="0"/>
              <w:jc w:val="center"/>
              <w:rPr>
                <w:bCs/>
                <w:color w:val="000000"/>
              </w:rPr>
            </w:pPr>
            <w:r>
              <w:rPr>
                <w:bCs/>
                <w:color w:val="000000"/>
              </w:rPr>
              <w:t>20</w:t>
            </w:r>
          </w:p>
        </w:tc>
        <w:tc>
          <w:tcPr>
            <w:tcW w:w="2068" w:type="dxa"/>
            <w:vAlign w:val="center"/>
          </w:tcPr>
          <w:p w14:paraId="0A9B7AAF" w14:textId="71C6453B" w:rsidR="00731DC4" w:rsidRPr="002B1850" w:rsidRDefault="003E5267" w:rsidP="00941521">
            <w:pPr>
              <w:spacing w:after="0"/>
              <w:jc w:val="left"/>
              <w:rPr>
                <w:bCs/>
                <w:color w:val="000000"/>
              </w:rPr>
            </w:pPr>
            <w:r>
              <w:rPr>
                <w:bCs/>
                <w:color w:val="000000"/>
              </w:rPr>
              <w:t>1, 2, 3, 4, 5, 6, 7, 8</w:t>
            </w:r>
          </w:p>
        </w:tc>
      </w:tr>
      <w:tr w:rsidR="00407E0A" w:rsidRPr="002B1850" w14:paraId="288A0F97" w14:textId="77777777" w:rsidTr="008A6352">
        <w:trPr>
          <w:cantSplit/>
          <w:jc w:val="center"/>
        </w:trPr>
        <w:tc>
          <w:tcPr>
            <w:tcW w:w="4230" w:type="dxa"/>
            <w:vAlign w:val="center"/>
          </w:tcPr>
          <w:p w14:paraId="619A162D" w14:textId="29F8A98E" w:rsidR="00407E0A" w:rsidRDefault="00407E0A" w:rsidP="00941521">
            <w:pPr>
              <w:spacing w:after="0"/>
              <w:jc w:val="left"/>
            </w:pPr>
            <w:r w:rsidRPr="00407E0A">
              <w:rPr>
                <w:i/>
              </w:rPr>
              <w:t xml:space="preserve">Summary </w:t>
            </w:r>
            <w:r>
              <w:t>of Review Paper</w:t>
            </w:r>
          </w:p>
        </w:tc>
        <w:tc>
          <w:tcPr>
            <w:tcW w:w="1442" w:type="dxa"/>
            <w:vAlign w:val="center"/>
          </w:tcPr>
          <w:p w14:paraId="6F51A3F9" w14:textId="74AC8146" w:rsidR="00407E0A" w:rsidRPr="002B1850" w:rsidRDefault="00407E0A" w:rsidP="00941521">
            <w:pPr>
              <w:spacing w:after="0"/>
              <w:jc w:val="center"/>
              <w:rPr>
                <w:bCs/>
                <w:color w:val="000000"/>
              </w:rPr>
            </w:pPr>
            <w:r>
              <w:rPr>
                <w:bCs/>
                <w:color w:val="000000"/>
              </w:rPr>
              <w:t>Nov 16’17</w:t>
            </w:r>
          </w:p>
        </w:tc>
        <w:tc>
          <w:tcPr>
            <w:tcW w:w="1620" w:type="dxa"/>
            <w:vAlign w:val="center"/>
          </w:tcPr>
          <w:p w14:paraId="2A0C6951" w14:textId="24D5AB6E" w:rsidR="00407E0A" w:rsidRPr="002B1850" w:rsidRDefault="00407E0A" w:rsidP="00941521">
            <w:pPr>
              <w:spacing w:after="0"/>
              <w:jc w:val="center"/>
              <w:rPr>
                <w:bCs/>
                <w:color w:val="000000"/>
              </w:rPr>
            </w:pPr>
            <w:r>
              <w:rPr>
                <w:bCs/>
                <w:color w:val="000000"/>
              </w:rPr>
              <w:t>5</w:t>
            </w:r>
          </w:p>
        </w:tc>
        <w:tc>
          <w:tcPr>
            <w:tcW w:w="2068" w:type="dxa"/>
            <w:vAlign w:val="center"/>
          </w:tcPr>
          <w:p w14:paraId="39310498" w14:textId="5E5AD886" w:rsidR="00407E0A" w:rsidRPr="002B1850" w:rsidRDefault="003E5267" w:rsidP="00941521">
            <w:pPr>
              <w:spacing w:after="0"/>
              <w:jc w:val="left"/>
              <w:rPr>
                <w:bCs/>
                <w:color w:val="000000"/>
              </w:rPr>
            </w:pPr>
            <w:r>
              <w:rPr>
                <w:bCs/>
                <w:color w:val="000000"/>
              </w:rPr>
              <w:t>1, 2, 3, 4, 6, 7, 8</w:t>
            </w:r>
          </w:p>
        </w:tc>
      </w:tr>
      <w:tr w:rsidR="00407E0A" w:rsidRPr="002B1850" w14:paraId="498F867F" w14:textId="77777777" w:rsidTr="008A6352">
        <w:trPr>
          <w:cantSplit/>
          <w:jc w:val="center"/>
        </w:trPr>
        <w:tc>
          <w:tcPr>
            <w:tcW w:w="4230" w:type="dxa"/>
            <w:vAlign w:val="center"/>
          </w:tcPr>
          <w:p w14:paraId="46B163B9" w14:textId="2D0A8C1A" w:rsidR="00407E0A" w:rsidRDefault="00407E0A" w:rsidP="00941521">
            <w:pPr>
              <w:spacing w:after="0"/>
              <w:jc w:val="left"/>
            </w:pPr>
            <w:r w:rsidRPr="00407E0A">
              <w:rPr>
                <w:i/>
              </w:rPr>
              <w:t>Oral Presentation</w:t>
            </w:r>
            <w:r>
              <w:t xml:space="preserve"> of Review Paper</w:t>
            </w:r>
          </w:p>
        </w:tc>
        <w:tc>
          <w:tcPr>
            <w:tcW w:w="1442" w:type="dxa"/>
            <w:vAlign w:val="center"/>
          </w:tcPr>
          <w:p w14:paraId="1E4B7B83" w14:textId="08AD9CC9" w:rsidR="00407E0A" w:rsidRPr="002B1850" w:rsidRDefault="00407E0A" w:rsidP="00941521">
            <w:pPr>
              <w:spacing w:after="0"/>
              <w:jc w:val="center"/>
              <w:rPr>
                <w:bCs/>
                <w:color w:val="000000"/>
              </w:rPr>
            </w:pPr>
            <w:r>
              <w:rPr>
                <w:bCs/>
                <w:color w:val="000000"/>
              </w:rPr>
              <w:t>tbd</w:t>
            </w:r>
          </w:p>
        </w:tc>
        <w:tc>
          <w:tcPr>
            <w:tcW w:w="1620" w:type="dxa"/>
            <w:vAlign w:val="center"/>
          </w:tcPr>
          <w:p w14:paraId="50CE191F" w14:textId="07648E9C" w:rsidR="00407E0A" w:rsidRPr="002B1850" w:rsidRDefault="00407E0A" w:rsidP="00941521">
            <w:pPr>
              <w:spacing w:after="0"/>
              <w:jc w:val="center"/>
              <w:rPr>
                <w:bCs/>
                <w:color w:val="000000"/>
              </w:rPr>
            </w:pPr>
            <w:r>
              <w:rPr>
                <w:bCs/>
                <w:color w:val="000000"/>
              </w:rPr>
              <w:t>10</w:t>
            </w:r>
          </w:p>
        </w:tc>
        <w:tc>
          <w:tcPr>
            <w:tcW w:w="2068" w:type="dxa"/>
            <w:vAlign w:val="center"/>
          </w:tcPr>
          <w:p w14:paraId="0DA68D83" w14:textId="5E3182B1" w:rsidR="00407E0A" w:rsidRPr="002B1850" w:rsidRDefault="003E5267" w:rsidP="00941521">
            <w:pPr>
              <w:spacing w:after="0"/>
              <w:jc w:val="left"/>
              <w:rPr>
                <w:bCs/>
                <w:color w:val="000000"/>
              </w:rPr>
            </w:pPr>
            <w:r>
              <w:rPr>
                <w:bCs/>
                <w:color w:val="000000"/>
              </w:rPr>
              <w:t>1, 2, 3, 4, 5, 6, 7, 8</w:t>
            </w:r>
          </w:p>
        </w:tc>
      </w:tr>
      <w:tr w:rsidR="00731DC4" w:rsidRPr="005D7B18" w14:paraId="0E3A4E9B" w14:textId="77777777" w:rsidTr="008A6352">
        <w:trPr>
          <w:cantSplit/>
          <w:jc w:val="center"/>
        </w:trPr>
        <w:tc>
          <w:tcPr>
            <w:tcW w:w="4230" w:type="dxa"/>
            <w:vAlign w:val="center"/>
          </w:tcPr>
          <w:p w14:paraId="6274682B" w14:textId="77777777" w:rsidR="00731DC4" w:rsidRPr="005D7B18" w:rsidRDefault="00731DC4" w:rsidP="00941521">
            <w:pPr>
              <w:spacing w:after="0"/>
              <w:jc w:val="center"/>
              <w:rPr>
                <w:i/>
              </w:rPr>
            </w:pPr>
            <w:r w:rsidRPr="005D7B18">
              <w:rPr>
                <w:i/>
              </w:rPr>
              <w:t>Total</w:t>
            </w:r>
          </w:p>
        </w:tc>
        <w:tc>
          <w:tcPr>
            <w:tcW w:w="1442" w:type="dxa"/>
            <w:vAlign w:val="center"/>
          </w:tcPr>
          <w:p w14:paraId="26CD2BBD" w14:textId="77777777" w:rsidR="00731DC4" w:rsidRPr="005D7B18" w:rsidRDefault="00731DC4" w:rsidP="00941521">
            <w:pPr>
              <w:spacing w:after="0"/>
              <w:jc w:val="center"/>
              <w:rPr>
                <w:bCs/>
                <w:i/>
                <w:color w:val="000000"/>
              </w:rPr>
            </w:pPr>
          </w:p>
        </w:tc>
        <w:tc>
          <w:tcPr>
            <w:tcW w:w="1620" w:type="dxa"/>
            <w:vAlign w:val="center"/>
          </w:tcPr>
          <w:p w14:paraId="2813BDA4" w14:textId="77777777" w:rsidR="00731DC4" w:rsidRPr="005D7B18" w:rsidRDefault="00731DC4" w:rsidP="00941521">
            <w:pPr>
              <w:spacing w:after="0"/>
              <w:jc w:val="center"/>
              <w:rPr>
                <w:bCs/>
                <w:i/>
                <w:color w:val="000000"/>
              </w:rPr>
            </w:pPr>
            <w:r w:rsidRPr="005D7B18">
              <w:rPr>
                <w:bCs/>
                <w:i/>
                <w:color w:val="000000"/>
              </w:rPr>
              <w:t>100</w:t>
            </w:r>
          </w:p>
        </w:tc>
        <w:tc>
          <w:tcPr>
            <w:tcW w:w="2068" w:type="dxa"/>
            <w:vAlign w:val="center"/>
          </w:tcPr>
          <w:p w14:paraId="185EF71A" w14:textId="77777777" w:rsidR="00731DC4" w:rsidRPr="005D7B18" w:rsidRDefault="00731DC4" w:rsidP="00941521">
            <w:pPr>
              <w:spacing w:after="0"/>
              <w:jc w:val="center"/>
              <w:rPr>
                <w:bCs/>
                <w:i/>
                <w:color w:val="000000"/>
              </w:rPr>
            </w:pPr>
          </w:p>
        </w:tc>
      </w:tr>
    </w:tbl>
    <w:p w14:paraId="6DE63F96" w14:textId="77777777" w:rsidR="00731DC4" w:rsidRPr="002B1850" w:rsidRDefault="00731DC4" w:rsidP="00731DC4">
      <w:pPr>
        <w:spacing w:before="120"/>
        <w:rPr>
          <w:b/>
          <w:bCs/>
        </w:rPr>
      </w:pPr>
      <w:r w:rsidRPr="002B1850">
        <w:rPr>
          <w:b/>
        </w:rPr>
        <w:t>Seminars:</w:t>
      </w:r>
      <w:r w:rsidRPr="002B1850">
        <w:t xml:space="preserve"> </w:t>
      </w:r>
      <w:r>
        <w:t>n</w:t>
      </w:r>
      <w:r w:rsidRPr="002B1850">
        <w:t>ot applicable</w:t>
      </w:r>
    </w:p>
    <w:p w14:paraId="7286031F" w14:textId="448E9218" w:rsidR="00EF61AE" w:rsidRPr="002B1850" w:rsidRDefault="00EF61AE" w:rsidP="002B1850">
      <w:pPr>
        <w:spacing w:before="120"/>
        <w:rPr>
          <w:b/>
          <w:bCs/>
        </w:rPr>
      </w:pPr>
      <w:r w:rsidRPr="002B1850">
        <w:rPr>
          <w:b/>
        </w:rPr>
        <w:t>Final Examination D</w:t>
      </w:r>
      <w:r w:rsidR="00344E45" w:rsidRPr="002B1850">
        <w:rPr>
          <w:b/>
        </w:rPr>
        <w:t xml:space="preserve">ate and </w:t>
      </w:r>
      <w:r w:rsidRPr="002B1850">
        <w:rPr>
          <w:b/>
        </w:rPr>
        <w:t>T</w:t>
      </w:r>
      <w:r w:rsidR="00344E45" w:rsidRPr="002B1850">
        <w:rPr>
          <w:b/>
        </w:rPr>
        <w:t>ime:</w:t>
      </w:r>
      <w:r w:rsidR="00D3042C" w:rsidRPr="002B1850">
        <w:t xml:space="preserve"> </w:t>
      </w:r>
      <w:r w:rsidR="00F47C1B">
        <w:t>not applicable</w:t>
      </w:r>
    </w:p>
    <w:p w14:paraId="1A32B9C5" w14:textId="0A49E00D" w:rsidR="00EF61AE" w:rsidRPr="002B1850" w:rsidRDefault="00EF61AE" w:rsidP="002B1850">
      <w:pPr>
        <w:spacing w:before="120"/>
        <w:rPr>
          <w:b/>
          <w:bCs/>
        </w:rPr>
      </w:pPr>
      <w:r w:rsidRPr="002B1850">
        <w:rPr>
          <w:b/>
        </w:rPr>
        <w:t>Final Exam W</w:t>
      </w:r>
      <w:r w:rsidR="00464E67" w:rsidRPr="002B1850">
        <w:rPr>
          <w:b/>
        </w:rPr>
        <w:t>eighting:</w:t>
      </w:r>
      <w:r w:rsidR="00F47C1B">
        <w:t xml:space="preserve"> not applicable</w:t>
      </w:r>
    </w:p>
    <w:p w14:paraId="6028EAAF" w14:textId="77777777" w:rsidR="00344721" w:rsidRPr="002B1850" w:rsidRDefault="00454DF4" w:rsidP="002B1850">
      <w:pPr>
        <w:pStyle w:val="Heading2"/>
        <w:rPr>
          <w:lang w:val="en-GB"/>
        </w:rPr>
      </w:pPr>
      <w:r w:rsidRPr="002B1850">
        <w:t xml:space="preserve">Course </w:t>
      </w:r>
      <w:r w:rsidR="00344E45" w:rsidRPr="002B1850">
        <w:t>Resources</w:t>
      </w:r>
    </w:p>
    <w:p w14:paraId="0CE3C052" w14:textId="5A2B62EA" w:rsidR="008264B3" w:rsidRPr="002B1850" w:rsidRDefault="00344E45" w:rsidP="008264B3">
      <w:pPr>
        <w:spacing w:after="0"/>
        <w:rPr>
          <w:b/>
          <w:bCs/>
        </w:rPr>
      </w:pPr>
      <w:r w:rsidRPr="002B1850">
        <w:rPr>
          <w:b/>
        </w:rPr>
        <w:t>Required Texts:</w:t>
      </w:r>
      <w:r w:rsidR="00EF61AE" w:rsidRPr="002B1850">
        <w:t xml:space="preserve"> </w:t>
      </w:r>
      <w:r w:rsidR="009261A5">
        <w:t>none</w:t>
      </w:r>
    </w:p>
    <w:p w14:paraId="01D94949" w14:textId="038A3704" w:rsidR="00344721" w:rsidRPr="009261A5" w:rsidRDefault="00344721" w:rsidP="008264B3">
      <w:pPr>
        <w:spacing w:after="0"/>
        <w:rPr>
          <w:bCs/>
        </w:rPr>
      </w:pPr>
      <w:r w:rsidRPr="002B1850">
        <w:rPr>
          <w:b/>
        </w:rPr>
        <w:t>Recommended Texts:</w:t>
      </w:r>
      <w:r w:rsidR="009261A5">
        <w:t xml:space="preserve"> none</w:t>
      </w:r>
    </w:p>
    <w:p w14:paraId="0F39E939" w14:textId="45F12A2A" w:rsidR="00344721" w:rsidRPr="002B1850" w:rsidRDefault="007F1643" w:rsidP="002B1850">
      <w:pPr>
        <w:rPr>
          <w:b/>
          <w:bCs/>
        </w:rPr>
      </w:pPr>
      <w:r w:rsidRPr="002B1850">
        <w:rPr>
          <w:b/>
        </w:rPr>
        <w:t>Lab Manual:</w:t>
      </w:r>
      <w:r w:rsidR="00EF61AE" w:rsidRPr="002B1850">
        <w:t xml:space="preserve"> </w:t>
      </w:r>
      <w:r w:rsidR="009261A5">
        <w:t>n</w:t>
      </w:r>
      <w:r w:rsidR="00930CD3" w:rsidRPr="002B1850">
        <w:t>ot applicable.</w:t>
      </w:r>
    </w:p>
    <w:p w14:paraId="23F28577" w14:textId="29F6F4C2" w:rsidR="00344721" w:rsidRPr="002B1850" w:rsidRDefault="00344E45" w:rsidP="00D1647C">
      <w:pPr>
        <w:spacing w:after="0"/>
        <w:rPr>
          <w:b/>
          <w:bCs/>
        </w:rPr>
      </w:pPr>
      <w:r w:rsidRPr="002B1850">
        <w:rPr>
          <w:b/>
        </w:rPr>
        <w:t>Other Resources:</w:t>
      </w:r>
      <w:r w:rsidR="00344721" w:rsidRPr="002B1850">
        <w:rPr>
          <w:b/>
          <w:bCs/>
        </w:rPr>
        <w:t xml:space="preserve"> </w:t>
      </w:r>
    </w:p>
    <w:p w14:paraId="0D7132DD" w14:textId="70189E30" w:rsidR="00344721" w:rsidRDefault="009261A5" w:rsidP="002B1850">
      <w:r>
        <w:t>This course relies heavily on recent original and review articles published in peer-reviewed journals. Citation for such articles will be provided through course link. Where relevant, specific extracts of reference texts will be posted to CourseLink.</w:t>
      </w:r>
    </w:p>
    <w:p w14:paraId="4FEB6440" w14:textId="11F28F7A" w:rsidR="009261A5" w:rsidRPr="002B1850" w:rsidRDefault="009261A5" w:rsidP="002B1850">
      <w:r>
        <w:t>For certain assignments, students will have to either access online resources or download specialized freeware (integrity verified).</w:t>
      </w:r>
    </w:p>
    <w:p w14:paraId="14E0FD57" w14:textId="2A6765AC" w:rsidR="00344721" w:rsidRPr="002B1850" w:rsidRDefault="007F1643" w:rsidP="002B1850">
      <w:pPr>
        <w:rPr>
          <w:b/>
          <w:bCs/>
        </w:rPr>
      </w:pPr>
      <w:r w:rsidRPr="002B1850">
        <w:rPr>
          <w:b/>
        </w:rPr>
        <w:t>Field Trips:</w:t>
      </w:r>
      <w:r w:rsidR="00EF61AE" w:rsidRPr="002B1850">
        <w:t xml:space="preserve"> </w:t>
      </w:r>
      <w:r w:rsidR="00730A35">
        <w:t>n</w:t>
      </w:r>
      <w:r w:rsidR="00BC1949" w:rsidRPr="002B1850">
        <w:t>ot applicable.</w:t>
      </w:r>
      <w:r w:rsidR="00344721" w:rsidRPr="002B1850">
        <w:rPr>
          <w:b/>
          <w:bCs/>
        </w:rPr>
        <w:t xml:space="preserve"> </w:t>
      </w:r>
    </w:p>
    <w:p w14:paraId="5E51DC6B" w14:textId="603D4B2D" w:rsidR="00344721" w:rsidRPr="002B1850" w:rsidRDefault="007F1643" w:rsidP="002B1850">
      <w:pPr>
        <w:rPr>
          <w:bCs/>
        </w:rPr>
      </w:pPr>
      <w:r w:rsidRPr="002B1850">
        <w:rPr>
          <w:b/>
        </w:rPr>
        <w:t>Additional Costs:</w:t>
      </w:r>
      <w:r w:rsidR="00730A35">
        <w:t xml:space="preserve"> n</w:t>
      </w:r>
      <w:r w:rsidR="0007760B" w:rsidRPr="002B1850">
        <w:t>one</w:t>
      </w:r>
    </w:p>
    <w:p w14:paraId="4663FF0C" w14:textId="777E787E" w:rsidR="0088619D" w:rsidRPr="002B1850" w:rsidRDefault="00344E45" w:rsidP="002B1850">
      <w:pPr>
        <w:pStyle w:val="Heading2"/>
        <w:rPr>
          <w:lang w:val="en-GB"/>
        </w:rPr>
      </w:pPr>
      <w:r w:rsidRPr="002B1850">
        <w:t>Course Policies</w:t>
      </w:r>
    </w:p>
    <w:p w14:paraId="70CCF285" w14:textId="77777777" w:rsidR="0088619D" w:rsidRPr="002B1850" w:rsidRDefault="006371DD" w:rsidP="002B1850">
      <w:pPr>
        <w:pStyle w:val="Heading3"/>
      </w:pPr>
      <w:r w:rsidRPr="002B1850">
        <w:t>Late Submissions</w:t>
      </w:r>
      <w:r w:rsidR="002A415C" w:rsidRPr="002B1850">
        <w:t>:</w:t>
      </w:r>
      <w:r w:rsidRPr="002B1850">
        <w:rPr>
          <w:lang w:val="en-GB"/>
        </w:rPr>
        <w:t xml:space="preserve"> </w:t>
      </w:r>
    </w:p>
    <w:p w14:paraId="4683617D" w14:textId="5600631E" w:rsidR="0088619D" w:rsidRPr="002B1850" w:rsidRDefault="007665F1" w:rsidP="002B1850">
      <w:pPr>
        <w:rPr>
          <w:rFonts w:eastAsia="Times New Roman"/>
        </w:rPr>
      </w:pPr>
      <w:r w:rsidRPr="002B1850">
        <w:t xml:space="preserve">Late assignments will </w:t>
      </w:r>
      <w:r w:rsidR="006371DD" w:rsidRPr="002B1850">
        <w:t xml:space="preserve">generally </w:t>
      </w:r>
      <w:r w:rsidRPr="002B1850">
        <w:t>be penalized 10% per day and will no longer be accep</w:t>
      </w:r>
      <w:r w:rsidR="009C61CA" w:rsidRPr="002B1850">
        <w:t xml:space="preserve">ted a week after the due date. </w:t>
      </w:r>
      <w:r w:rsidR="006371DD" w:rsidRPr="002B1850">
        <w:t xml:space="preserve">Exceptions will be granted for bona fide medical or other </w:t>
      </w:r>
      <w:r w:rsidR="0088619D" w:rsidRPr="002B1850">
        <w:t>academic consideration reasons.</w:t>
      </w:r>
    </w:p>
    <w:p w14:paraId="3FED333B" w14:textId="09D33A99" w:rsidR="006371DD" w:rsidRPr="002B1850" w:rsidRDefault="004973B0" w:rsidP="002B1850">
      <w:pPr>
        <w:pStyle w:val="Heading3"/>
      </w:pPr>
      <w:r w:rsidRPr="002B1850">
        <w:rPr>
          <w:lang w:val="en-GB"/>
        </w:rPr>
        <w:t>Group Work:</w:t>
      </w:r>
      <w:r w:rsidR="006371DD" w:rsidRPr="002B1850">
        <w:t xml:space="preserve"> </w:t>
      </w:r>
    </w:p>
    <w:p w14:paraId="1EE7B19B" w14:textId="2517DF99" w:rsidR="006371DD" w:rsidRDefault="00464E67" w:rsidP="002B1850">
      <w:pPr>
        <w:rPr>
          <w:rFonts w:eastAsia="Times New Roman"/>
        </w:rPr>
      </w:pPr>
      <w:r w:rsidRPr="002B1850">
        <w:rPr>
          <w:rStyle w:val="Emphasis"/>
          <w:b w:val="0"/>
          <w:i w:val="0"/>
          <w:color w:val="000000" w:themeColor="text1"/>
        </w:rPr>
        <w:t>While s</w:t>
      </w:r>
      <w:r w:rsidR="00113A31" w:rsidRPr="002B1850">
        <w:rPr>
          <w:rStyle w:val="Emphasis"/>
          <w:b w:val="0"/>
          <w:i w:val="0"/>
          <w:color w:val="000000" w:themeColor="text1"/>
        </w:rPr>
        <w:t>tudents are encouraged to discuss concepts</w:t>
      </w:r>
      <w:r w:rsidRPr="002B1850">
        <w:rPr>
          <w:rStyle w:val="Emphasis"/>
          <w:b w:val="0"/>
          <w:i w:val="0"/>
          <w:color w:val="000000" w:themeColor="text1"/>
        </w:rPr>
        <w:t xml:space="preserve"> related to this course</w:t>
      </w:r>
      <w:r w:rsidR="00113A31" w:rsidRPr="002B1850">
        <w:rPr>
          <w:rStyle w:val="Emphasis"/>
          <w:b w:val="0"/>
          <w:i w:val="0"/>
          <w:color w:val="000000" w:themeColor="text1"/>
        </w:rPr>
        <w:t>, material to be submitted for evaluation must be the work of individual student.</w:t>
      </w:r>
      <w:r w:rsidR="006371DD" w:rsidRPr="002B1850">
        <w:rPr>
          <w:rFonts w:eastAsia="Times New Roman"/>
        </w:rPr>
        <w:t xml:space="preserve"> </w:t>
      </w:r>
    </w:p>
    <w:p w14:paraId="438F9A61" w14:textId="77777777" w:rsidR="00A14945" w:rsidRPr="002B1850" w:rsidRDefault="00A14945" w:rsidP="002B1850">
      <w:pPr>
        <w:rPr>
          <w:rFonts w:eastAsia="Times New Roman"/>
        </w:rPr>
      </w:pPr>
    </w:p>
    <w:p w14:paraId="41B5CD77" w14:textId="77777777" w:rsidR="00750F47" w:rsidRDefault="00750F47" w:rsidP="00750F47">
      <w:pPr>
        <w:pStyle w:val="Heading3"/>
      </w:pPr>
      <w:r>
        <w:lastRenderedPageBreak/>
        <w:t xml:space="preserve">Submitting Written Work: </w:t>
      </w:r>
    </w:p>
    <w:p w14:paraId="7698225F" w14:textId="77777777" w:rsidR="00750F47" w:rsidRPr="002B1850" w:rsidRDefault="00750F47" w:rsidP="00750F47">
      <w:pPr>
        <w:rPr>
          <w:rFonts w:eastAsia="Times New Roman"/>
        </w:rPr>
      </w:pPr>
      <w:r>
        <w:t xml:space="preserve">In this course, your instructor will be using Turnitin, integrated with the CourseLink Dropbox tool, to detect possible plagiarism, unauthorized collaboration or copying as part of the ongoing efforts to maintain academic integrity at the University of Guelph. </w:t>
      </w:r>
    </w:p>
    <w:p w14:paraId="456B960A" w14:textId="77777777" w:rsidR="00750F47" w:rsidRPr="002B1850" w:rsidRDefault="00750F47" w:rsidP="00750F47">
      <w:pPr>
        <w:rPr>
          <w:rFonts w:eastAsia="Times New Roman"/>
        </w:rPr>
      </w:pPr>
      <w:r>
        <w:t xml:space="preserve">All submitted assignments will be included as source documents in the Turnitin.com reference database solely for the purpose of detecting plagiarism of such papers. Use of the Turnitin.com service is subject to the Usage Policy posted on the Turnitin.com site. </w:t>
      </w:r>
    </w:p>
    <w:p w14:paraId="4B67DD77" w14:textId="77777777" w:rsidR="00750F47" w:rsidRPr="002B1850" w:rsidRDefault="00750F47" w:rsidP="00750F47">
      <w:pPr>
        <w:rPr>
          <w:rFonts w:eastAsia="Times New Roman"/>
        </w:rPr>
      </w:pPr>
      <w:r>
        <w:t>A major benefit of using Turnitin is that students will be able to educate and empower themselves in preventing academic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r w:rsidRPr="009B6B09">
        <w:rPr>
          <w:rFonts w:eastAsia="Times New Roman"/>
        </w:rPr>
        <w:t xml:space="preserve"> </w:t>
      </w:r>
    </w:p>
    <w:p w14:paraId="74459AA5" w14:textId="0095B10D" w:rsidR="00113A31" w:rsidRPr="002B1850" w:rsidRDefault="006371DD" w:rsidP="002B1850">
      <w:pPr>
        <w:pStyle w:val="Heading3"/>
      </w:pPr>
      <w:r w:rsidRPr="002B1850">
        <w:t>Use of Electronic Devices and Recording of L</w:t>
      </w:r>
      <w:r w:rsidR="004973B0" w:rsidRPr="002B1850">
        <w:t>ectures</w:t>
      </w:r>
      <w:r w:rsidR="00DC6544" w:rsidRPr="002B1850">
        <w:t>:</w:t>
      </w:r>
      <w:r w:rsidR="00113A31" w:rsidRPr="002B1850">
        <w:t xml:space="preserve"> </w:t>
      </w:r>
    </w:p>
    <w:p w14:paraId="2E982C49" w14:textId="77777777" w:rsidR="006371DD" w:rsidRPr="002B1850" w:rsidRDefault="004973B0" w:rsidP="002B1850">
      <w:pPr>
        <w:rPr>
          <w:rFonts w:eastAsia="Times New Roman"/>
        </w:rPr>
      </w:pPr>
      <w:r w:rsidRPr="002B1850">
        <w:rPr>
          <w:rStyle w:val="Emphasis"/>
          <w:b w:val="0"/>
          <w:i w:val="0"/>
          <w:color w:val="000000" w:themeColor="text1"/>
        </w:rPr>
        <w:t xml:space="preserve">Electronic recording of classes is expressly forbidden without consent of the </w:t>
      </w:r>
      <w:r w:rsidR="001E3DF9" w:rsidRPr="002B1850">
        <w:rPr>
          <w:rStyle w:val="Emphasis"/>
          <w:b w:val="0"/>
          <w:i w:val="0"/>
          <w:color w:val="000000" w:themeColor="text1"/>
        </w:rPr>
        <w:t xml:space="preserve">instructor. </w:t>
      </w:r>
      <w:r w:rsidRPr="002B1850">
        <w:rPr>
          <w:rStyle w:val="Emphasis"/>
          <w:b w:val="0"/>
          <w:i w:val="0"/>
          <w:color w:val="000000" w:themeColor="text1"/>
        </w:rPr>
        <w:t>When recordings are permitted</w:t>
      </w:r>
      <w:r w:rsidR="006371DD" w:rsidRPr="002B1850">
        <w:rPr>
          <w:rStyle w:val="Emphasis"/>
          <w:b w:val="0"/>
          <w:i w:val="0"/>
          <w:color w:val="000000" w:themeColor="text1"/>
        </w:rPr>
        <w:t>,</w:t>
      </w:r>
      <w:r w:rsidRPr="002B1850">
        <w:rPr>
          <w:rStyle w:val="Emphasis"/>
          <w:b w:val="0"/>
          <w:i w:val="0"/>
          <w:color w:val="000000" w:themeColor="text1"/>
        </w:rPr>
        <w:t xml:space="preserve"> they are solely for the use of the authorized student and may not be reproduced, or transmitted to others, without the express written consent of the instructor.</w:t>
      </w:r>
      <w:r w:rsidR="006371DD" w:rsidRPr="002B1850">
        <w:rPr>
          <w:lang w:val="en"/>
        </w:rPr>
        <w:t xml:space="preserve"> </w:t>
      </w:r>
    </w:p>
    <w:p w14:paraId="6B16690C" w14:textId="77777777" w:rsidR="00D85522" w:rsidRPr="002B1850" w:rsidRDefault="00D85522" w:rsidP="002B1850">
      <w:pPr>
        <w:pStyle w:val="Heading2"/>
        <w:rPr>
          <w:lang w:val="en-GB"/>
        </w:rPr>
      </w:pPr>
      <w:r w:rsidRPr="002B1850">
        <w:rPr>
          <w:lang w:val="en-GB"/>
        </w:rPr>
        <w:t>University Policies</w:t>
      </w:r>
    </w:p>
    <w:p w14:paraId="151F3EB8" w14:textId="77777777" w:rsidR="00D85522" w:rsidRPr="002B1850" w:rsidRDefault="00D85522" w:rsidP="002B1850">
      <w:pPr>
        <w:pStyle w:val="Heading3"/>
      </w:pPr>
      <w:r w:rsidRPr="002B1850">
        <w:t>Academic Consideration:</w:t>
      </w:r>
    </w:p>
    <w:p w14:paraId="5E99B2DC" w14:textId="77777777" w:rsidR="00D85522" w:rsidRPr="002B1850" w:rsidRDefault="00D85522" w:rsidP="002B1850">
      <w:r w:rsidRPr="002B1850">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14:paraId="77761A1B" w14:textId="42D7273A" w:rsidR="00D85522" w:rsidRPr="002B1850" w:rsidRDefault="00D85522" w:rsidP="002B1850">
      <w:r w:rsidRPr="002B1850">
        <w:t xml:space="preserve">Information on regulations and procedures for Academic Consideration, Appeals and Petitions, including categories, grounds, timelines and appeals can be found in Section II (General Regulations) of the Graduate Calendar. </w:t>
      </w:r>
      <w:hyperlink r:id="rId8" w:history="1">
        <w:r w:rsidR="00EC518B" w:rsidRPr="00B658BD">
          <w:rPr>
            <w:rStyle w:val="Hyperlink"/>
            <w:rFonts w:eastAsia="Times New Roman"/>
          </w:rPr>
          <w:t>https://www.uoguelph.ca/registrar/calendars/graduate/current/genreg/sec_d0e2238.shtml</w:t>
        </w:r>
      </w:hyperlink>
    </w:p>
    <w:p w14:paraId="1B1DC3AC" w14:textId="5FE8639E" w:rsidR="00D85522" w:rsidRPr="002B1850" w:rsidRDefault="00D85522" w:rsidP="002B1850">
      <w:pPr>
        <w:pStyle w:val="Heading3"/>
      </w:pPr>
      <w:r w:rsidRPr="002B1850">
        <w:t xml:space="preserve">Academic Misconduct: </w:t>
      </w:r>
    </w:p>
    <w:p w14:paraId="20E05724" w14:textId="597BB32B" w:rsidR="00D85522" w:rsidRPr="002B1850" w:rsidRDefault="00D85522" w:rsidP="002B1850">
      <w:pPr>
        <w:rPr>
          <w:rFonts w:eastAsia="Times New Roman"/>
        </w:rPr>
      </w:pPr>
      <w:r w:rsidRPr="002B1850">
        <w:t>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w:t>
      </w:r>
      <w:r w:rsidRPr="002B1850">
        <w:rPr>
          <w:rFonts w:eastAsia="Times New Roman"/>
        </w:rPr>
        <w:t xml:space="preserve"> </w:t>
      </w:r>
    </w:p>
    <w:p w14:paraId="799564ED" w14:textId="77777777" w:rsidR="00D85522" w:rsidRPr="002B1850" w:rsidRDefault="00D85522" w:rsidP="002B1850">
      <w:pPr>
        <w:rPr>
          <w:rFonts w:eastAsia="Times New Roman"/>
        </w:rPr>
      </w:pPr>
      <w:r w:rsidRPr="002B1850">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13A3CCC3" w14:textId="77777777" w:rsidR="00D85522" w:rsidRPr="002B1850" w:rsidRDefault="00D85522" w:rsidP="002B1850">
      <w:pPr>
        <w:rPr>
          <w:rFonts w:eastAsia="Times New Roman"/>
        </w:rPr>
      </w:pPr>
      <w:r w:rsidRPr="002B1850">
        <w:lastRenderedPageBreak/>
        <w:t>Detailed information regarding the Academic Misconduct policy is available in</w:t>
      </w:r>
      <w:r w:rsidRPr="002B1850">
        <w:rPr>
          <w:rFonts w:eastAsia="Times New Roman"/>
        </w:rPr>
        <w:t xml:space="preserve"> Section II (General Regulations) of the Graduate Calendar. </w:t>
      </w:r>
      <w:hyperlink r:id="rId9" w:history="1">
        <w:r w:rsidRPr="002B1850">
          <w:rPr>
            <w:rStyle w:val="Hyperlink"/>
            <w:rFonts w:eastAsia="Times New Roman"/>
            <w:color w:val="000000" w:themeColor="text1"/>
          </w:rPr>
          <w:t>https://www.uoguelph.ca/registrar/calendars/graduate/current/genreg/sec_d0e2715.shtml</w:t>
        </w:r>
      </w:hyperlink>
    </w:p>
    <w:p w14:paraId="71427ED6" w14:textId="1F08BACD" w:rsidR="00D85522" w:rsidRPr="002B1850" w:rsidRDefault="00D85522" w:rsidP="002B1850">
      <w:pPr>
        <w:pStyle w:val="Heading3"/>
      </w:pPr>
      <w:r w:rsidRPr="002B1850">
        <w:t xml:space="preserve">Accessibility: </w:t>
      </w:r>
    </w:p>
    <w:p w14:paraId="734DDA9F" w14:textId="77777777" w:rsidR="00D85522" w:rsidRPr="002B1850" w:rsidRDefault="00D85522" w:rsidP="002B1850">
      <w:pPr>
        <w:rPr>
          <w:rFonts w:eastAsia="Times New Roman"/>
        </w:rPr>
      </w:pPr>
      <w:r w:rsidRPr="002B1850">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14:paraId="0CC8EFCA" w14:textId="77777777" w:rsidR="00D85522" w:rsidRPr="002B1850" w:rsidRDefault="00D85522" w:rsidP="002B1850">
      <w:r w:rsidRPr="002B1850">
        <w:t xml:space="preserve">For more information, contact SAS at 519-824-4120 ext. 56208 or email sas@uoguelph.ca or visit the </w:t>
      </w:r>
      <w:hyperlink r:id="rId10" w:history="1">
        <w:r w:rsidRPr="002B1850">
          <w:rPr>
            <w:rStyle w:val="Hyperlink"/>
            <w:color w:val="000000" w:themeColor="text1"/>
          </w:rPr>
          <w:t>Student Accessibility Services website (http://www.uoguelph.ca/csd/)</w:t>
        </w:r>
      </w:hyperlink>
      <w:r w:rsidRPr="002B1850">
        <w:t xml:space="preserve">. </w:t>
      </w:r>
    </w:p>
    <w:p w14:paraId="2880FC9E" w14:textId="776806DF" w:rsidR="0007760B" w:rsidRPr="002B1850" w:rsidRDefault="0007760B" w:rsidP="002B1850">
      <w:pPr>
        <w:pStyle w:val="Heading3"/>
      </w:pPr>
      <w:r w:rsidRPr="002B1850">
        <w:t xml:space="preserve">Course Evaluation Information: </w:t>
      </w:r>
    </w:p>
    <w:p w14:paraId="64E070E2" w14:textId="77777777" w:rsidR="0007760B" w:rsidRPr="002B1850" w:rsidRDefault="0007760B" w:rsidP="002B1850">
      <w:r w:rsidRPr="002B1850">
        <w:t xml:space="preserve">End of semester course and instructor evaluations provide students the opportunity to have their comments and opinions used as an important component in the Faculty Tenure and Promotion process, and as valuable feedback to help instructors enhance the quality of their teaching effectiveness and course delivery. </w:t>
      </w:r>
    </w:p>
    <w:p w14:paraId="11577249" w14:textId="62C80860" w:rsidR="0007760B" w:rsidRPr="002B1850" w:rsidRDefault="0007760B" w:rsidP="002B1850">
      <w:r w:rsidRPr="002B1850">
        <w:t xml:space="preserve">For this course, the course evaluation will be conducted in-class, near the end of the semester; the specific time to be scheduled by the Director of the School of Environmental Sciences. </w:t>
      </w:r>
    </w:p>
    <w:p w14:paraId="55F99F9B" w14:textId="320423DF" w:rsidR="00FF6544" w:rsidRPr="002B1850" w:rsidRDefault="00FF6544" w:rsidP="002B1850">
      <w:pPr>
        <w:pStyle w:val="Heading3"/>
        <w:rPr>
          <w:color w:val="000000" w:themeColor="text1"/>
        </w:rPr>
      </w:pPr>
      <w:r w:rsidRPr="002B1850">
        <w:t xml:space="preserve">Drop </w:t>
      </w:r>
      <w:r w:rsidR="00975532" w:rsidRPr="002B1850">
        <w:t>P</w:t>
      </w:r>
      <w:r w:rsidRPr="002B1850">
        <w:t>eriod:</w:t>
      </w:r>
      <w:r w:rsidRPr="002B1850">
        <w:rPr>
          <w:color w:val="000000" w:themeColor="text1"/>
        </w:rPr>
        <w:t xml:space="preserve"> </w:t>
      </w:r>
    </w:p>
    <w:p w14:paraId="794C1700" w14:textId="67F9C928" w:rsidR="00FF6544" w:rsidRPr="002B1850" w:rsidRDefault="00FF6544" w:rsidP="002B1850">
      <w:pPr>
        <w:rPr>
          <w:rFonts w:eastAsia="Times New Roman"/>
        </w:rPr>
      </w:pPr>
      <w:r w:rsidRPr="002B1850">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2B1850">
          <w:rPr>
            <w:rStyle w:val="Hyperlink"/>
          </w:rPr>
          <w:t>Section I (Schedule of Dates) of the Graduate Calendar</w:t>
        </w:r>
      </w:hyperlink>
      <w:r w:rsidRPr="002B1850">
        <w:t xml:space="preserve">. </w:t>
      </w:r>
    </w:p>
    <w:p w14:paraId="771B5BCC" w14:textId="77777777" w:rsidR="00FF6544" w:rsidRPr="002B1850" w:rsidRDefault="00FF6544" w:rsidP="002B1850">
      <w:pPr>
        <w:rPr>
          <w:rFonts w:eastAsia="Times New Roman"/>
        </w:rPr>
      </w:pPr>
      <w:r w:rsidRPr="002B1850">
        <w:t xml:space="preserve">The drop period for two semester courses starts at the beginning of the add period in the first semester and extends to the last day of the add period in the second semester. </w:t>
      </w:r>
    </w:p>
    <w:p w14:paraId="6F9DAA9A" w14:textId="4067D80F" w:rsidR="008A6352" w:rsidRDefault="00FF6544" w:rsidP="002B1850">
      <w:pPr>
        <w:rPr>
          <w:rFonts w:eastAsia="Times New Roman"/>
        </w:rPr>
      </w:pPr>
      <w:r w:rsidRPr="002B1850">
        <w:rPr>
          <w:color w:val="000000"/>
        </w:rPr>
        <w:t xml:space="preserve">Information about Dropping Courses can be found in </w:t>
      </w:r>
      <w:hyperlink r:id="rId12" w:history="1">
        <w:r w:rsidR="00975532" w:rsidRPr="002B1850">
          <w:rPr>
            <w:rStyle w:val="Hyperlink"/>
          </w:rPr>
          <w:t xml:space="preserve">Section </w:t>
        </w:r>
        <w:r w:rsidRPr="002B1850">
          <w:rPr>
            <w:rStyle w:val="Hyperlink"/>
          </w:rPr>
          <w:t>II (</w:t>
        </w:r>
        <w:r w:rsidR="00975532" w:rsidRPr="002B1850">
          <w:rPr>
            <w:rStyle w:val="Hyperlink"/>
          </w:rPr>
          <w:t>General Regulations – Registration – Registration Changes</w:t>
        </w:r>
        <w:r w:rsidRPr="002B1850">
          <w:rPr>
            <w:rStyle w:val="Hyperlink"/>
          </w:rPr>
          <w:t xml:space="preserve">) of the </w:t>
        </w:r>
        <w:r w:rsidR="00975532" w:rsidRPr="002B1850">
          <w:rPr>
            <w:rStyle w:val="Hyperlink"/>
          </w:rPr>
          <w:t>G</w:t>
        </w:r>
        <w:r w:rsidRPr="002B1850">
          <w:rPr>
            <w:rStyle w:val="Hyperlink"/>
          </w:rPr>
          <w:t>raduate Calendar</w:t>
        </w:r>
      </w:hyperlink>
      <w:r w:rsidRPr="002B1850">
        <w:rPr>
          <w:color w:val="000000"/>
        </w:rPr>
        <w:t>.</w:t>
      </w:r>
      <w:r w:rsidRPr="002B1850">
        <w:rPr>
          <w:rFonts w:eastAsia="Times New Roman"/>
        </w:rPr>
        <w:t xml:space="preserve"> </w:t>
      </w:r>
    </w:p>
    <w:p w14:paraId="6AD884A0" w14:textId="77777777" w:rsidR="008A6352" w:rsidRDefault="008A6352">
      <w:pPr>
        <w:autoSpaceDE/>
        <w:autoSpaceDN/>
        <w:adjustRightInd/>
        <w:spacing w:after="200" w:line="276" w:lineRule="auto"/>
        <w:jc w:val="left"/>
        <w:rPr>
          <w:rFonts w:eastAsia="Times New Roman"/>
        </w:rPr>
      </w:pPr>
      <w:r>
        <w:rPr>
          <w:rFonts w:eastAsia="Times New Roman"/>
        </w:rPr>
        <w:br w:type="page"/>
      </w:r>
    </w:p>
    <w:p w14:paraId="0F64CB6A" w14:textId="16119871" w:rsidR="008A6352" w:rsidRPr="00D3694B" w:rsidRDefault="008A6352" w:rsidP="008A6352">
      <w:pPr>
        <w:spacing w:line="276" w:lineRule="auto"/>
        <w:jc w:val="center"/>
        <w:rPr>
          <w:rFonts w:ascii="Times New Roman" w:hAnsi="Times New Roman"/>
          <w:b/>
          <w:sz w:val="28"/>
          <w:szCs w:val="28"/>
          <w:u w:val="single"/>
        </w:rPr>
      </w:pPr>
      <w:r w:rsidRPr="00D3694B">
        <w:rPr>
          <w:rFonts w:ascii="Times New Roman" w:hAnsi="Times New Roman"/>
          <w:b/>
          <w:sz w:val="28"/>
          <w:szCs w:val="28"/>
          <w:u w:val="single"/>
        </w:rPr>
        <w:t xml:space="preserve">Term </w:t>
      </w:r>
      <w:r w:rsidR="00407E0A">
        <w:rPr>
          <w:rFonts w:ascii="Times New Roman" w:hAnsi="Times New Roman"/>
          <w:b/>
          <w:sz w:val="28"/>
          <w:szCs w:val="28"/>
          <w:u w:val="single"/>
        </w:rPr>
        <w:t>Literature Review</w:t>
      </w:r>
      <w:r w:rsidRPr="00D3694B">
        <w:rPr>
          <w:rFonts w:ascii="Times New Roman" w:hAnsi="Times New Roman"/>
          <w:b/>
          <w:sz w:val="28"/>
          <w:szCs w:val="28"/>
          <w:u w:val="single"/>
        </w:rPr>
        <w:t xml:space="preserve"> Paper</w:t>
      </w:r>
      <w:r>
        <w:rPr>
          <w:rFonts w:ascii="Times New Roman" w:hAnsi="Times New Roman"/>
          <w:b/>
          <w:sz w:val="28"/>
          <w:szCs w:val="28"/>
          <w:u w:val="single"/>
        </w:rPr>
        <w:t xml:space="preserve"> &amp; Presentation</w:t>
      </w:r>
    </w:p>
    <w:p w14:paraId="28DC5A88" w14:textId="77777777" w:rsidR="008A6352" w:rsidRDefault="008A6352" w:rsidP="008A6352">
      <w:pPr>
        <w:spacing w:line="276" w:lineRule="auto"/>
        <w:jc w:val="center"/>
        <w:rPr>
          <w:rFonts w:ascii="Times New Roman" w:hAnsi="Times New Roman"/>
          <w:b/>
          <w:sz w:val="28"/>
          <w:szCs w:val="28"/>
          <w:u w:val="single"/>
        </w:rPr>
      </w:pPr>
      <w:r w:rsidRPr="00D3694B">
        <w:rPr>
          <w:rFonts w:ascii="Times New Roman" w:hAnsi="Times New Roman"/>
          <w:b/>
          <w:sz w:val="28"/>
          <w:szCs w:val="28"/>
          <w:u w:val="single"/>
        </w:rPr>
        <w:t>(Instructions)</w:t>
      </w:r>
    </w:p>
    <w:p w14:paraId="2889CFA6" w14:textId="77777777" w:rsidR="008A6352" w:rsidRPr="00D3694B" w:rsidRDefault="008A6352" w:rsidP="008A6352">
      <w:pPr>
        <w:jc w:val="center"/>
        <w:rPr>
          <w:rFonts w:ascii="Times New Roman" w:hAnsi="Times New Roman"/>
          <w:b/>
          <w:sz w:val="28"/>
          <w:szCs w:val="28"/>
          <w:u w:val="single"/>
        </w:rPr>
      </w:pPr>
    </w:p>
    <w:p w14:paraId="49EFEEA4" w14:textId="6D92AB00" w:rsidR="008A6352" w:rsidRPr="00D3694B" w:rsidRDefault="008A6352" w:rsidP="008A6352">
      <w:pPr>
        <w:spacing w:before="60"/>
        <w:ind w:left="180" w:hanging="180"/>
        <w:jc w:val="center"/>
        <w:rPr>
          <w:rFonts w:ascii="Times New Roman" w:hAnsi="Times New Roman"/>
          <w:b/>
          <w:i/>
        </w:rPr>
      </w:pPr>
      <w:r w:rsidRPr="00D3694B">
        <w:rPr>
          <w:rFonts w:ascii="Times New Roman" w:hAnsi="Times New Roman"/>
          <w:b/>
          <w:i/>
        </w:rPr>
        <w:t xml:space="preserve">Overview - this exercise constitutes </w:t>
      </w:r>
      <w:r>
        <w:rPr>
          <w:rFonts w:ascii="Times New Roman" w:hAnsi="Times New Roman"/>
          <w:b/>
          <w:i/>
        </w:rPr>
        <w:t>50</w:t>
      </w:r>
      <w:r w:rsidRPr="00D3694B">
        <w:rPr>
          <w:rFonts w:ascii="Times New Roman" w:hAnsi="Times New Roman"/>
          <w:b/>
          <w:i/>
        </w:rPr>
        <w:t>% of the final course grade:</w:t>
      </w:r>
    </w:p>
    <w:p w14:paraId="450B5B15" w14:textId="72B3058B" w:rsidR="00BC5814" w:rsidRDefault="008A6352" w:rsidP="008A6352">
      <w:pPr>
        <w:rPr>
          <w:rFonts w:ascii="Times New Roman" w:hAnsi="Times New Roman"/>
        </w:rPr>
      </w:pPr>
      <w:r w:rsidRPr="008A6352">
        <w:rPr>
          <w:rFonts w:ascii="Times New Roman" w:hAnsi="Times New Roman"/>
        </w:rPr>
        <w:t xml:space="preserve">Each student will conduct a review of the </w:t>
      </w:r>
      <w:r w:rsidR="00BC5814">
        <w:rPr>
          <w:rFonts w:ascii="Times New Roman" w:hAnsi="Times New Roman"/>
        </w:rPr>
        <w:t xml:space="preserve">scientific </w:t>
      </w:r>
      <w:r w:rsidRPr="008A6352">
        <w:rPr>
          <w:rFonts w:ascii="Times New Roman" w:hAnsi="Times New Roman"/>
        </w:rPr>
        <w:t xml:space="preserve">literature examining the application of </w:t>
      </w:r>
      <w:r w:rsidRPr="008A6352">
        <w:rPr>
          <w:rFonts w:ascii="Times New Roman" w:hAnsi="Times New Roman"/>
          <w:i/>
        </w:rPr>
        <w:t>quantitative pedology</w:t>
      </w:r>
      <w:r w:rsidRPr="008A6352">
        <w:rPr>
          <w:rFonts w:ascii="Times New Roman" w:hAnsi="Times New Roman"/>
        </w:rPr>
        <w:t xml:space="preserve"> in </w:t>
      </w:r>
      <w:r w:rsidR="00BC5814">
        <w:rPr>
          <w:rFonts w:ascii="Times New Roman" w:hAnsi="Times New Roman"/>
        </w:rPr>
        <w:t xml:space="preserve">the </w:t>
      </w:r>
      <w:r w:rsidRPr="008A6352">
        <w:rPr>
          <w:rFonts w:ascii="Times New Roman" w:hAnsi="Times New Roman"/>
        </w:rPr>
        <w:t>modeling of a selected critical zone process.</w:t>
      </w:r>
    </w:p>
    <w:p w14:paraId="14A2F388" w14:textId="2326FE0F" w:rsidR="008A6352" w:rsidRPr="008A6352" w:rsidRDefault="00BC5814" w:rsidP="008A6352">
      <w:pPr>
        <w:rPr>
          <w:rFonts w:ascii="Times New Roman" w:hAnsi="Times New Roman"/>
        </w:rPr>
      </w:pPr>
      <w:r>
        <w:rPr>
          <w:rFonts w:ascii="Times New Roman" w:hAnsi="Times New Roman"/>
        </w:rPr>
        <w:t xml:space="preserve">* </w:t>
      </w:r>
      <w:r w:rsidR="008A6352">
        <w:rPr>
          <w:rFonts w:ascii="Times New Roman" w:hAnsi="Times New Roman"/>
        </w:rPr>
        <w:t>Topic s</w:t>
      </w:r>
      <w:r w:rsidR="008A6352" w:rsidRPr="008A6352">
        <w:rPr>
          <w:rFonts w:ascii="Times New Roman" w:hAnsi="Times New Roman"/>
        </w:rPr>
        <w:t>election is to</w:t>
      </w:r>
      <w:r w:rsidR="00E24BE0">
        <w:rPr>
          <w:rFonts w:ascii="Times New Roman" w:hAnsi="Times New Roman"/>
        </w:rPr>
        <w:t xml:space="preserve"> be</w:t>
      </w:r>
      <w:r w:rsidR="008A6352" w:rsidRPr="008A6352">
        <w:rPr>
          <w:rFonts w:ascii="Times New Roman" w:hAnsi="Times New Roman"/>
        </w:rPr>
        <w:t xml:space="preserve"> </w:t>
      </w:r>
      <w:r>
        <w:rPr>
          <w:rFonts w:ascii="Times New Roman" w:hAnsi="Times New Roman"/>
        </w:rPr>
        <w:t>confirmed with instructor</w:t>
      </w:r>
      <w:r w:rsidR="008A6352" w:rsidRPr="008A6352">
        <w:rPr>
          <w:rFonts w:ascii="Times New Roman" w:hAnsi="Times New Roman"/>
        </w:rPr>
        <w:t xml:space="preserve"> by </w:t>
      </w:r>
      <w:r w:rsidR="008A6352">
        <w:rPr>
          <w:rFonts w:ascii="Times New Roman" w:hAnsi="Times New Roman"/>
          <w:b/>
          <w:i/>
        </w:rPr>
        <w:t>Sep 14’17</w:t>
      </w:r>
      <w:r w:rsidR="008A6352" w:rsidRPr="008A6352">
        <w:rPr>
          <w:rFonts w:ascii="Times New Roman" w:hAnsi="Times New Roman"/>
          <w:b/>
          <w:i/>
        </w:rPr>
        <w:t>.</w:t>
      </w:r>
    </w:p>
    <w:p w14:paraId="4A6555BD" w14:textId="097E859E" w:rsidR="008A6352" w:rsidRPr="00D3694B" w:rsidRDefault="008A6352" w:rsidP="008A6352">
      <w:pPr>
        <w:spacing w:before="240"/>
        <w:rPr>
          <w:rFonts w:ascii="Times New Roman" w:hAnsi="Times New Roman"/>
          <w:b/>
        </w:rPr>
      </w:pPr>
      <w:r w:rsidRPr="00D3694B">
        <w:rPr>
          <w:rFonts w:ascii="Times New Roman" w:hAnsi="Times New Roman"/>
          <w:bCs/>
        </w:rPr>
        <w:t>*</w:t>
      </w:r>
      <w:r w:rsidRPr="00D3694B">
        <w:rPr>
          <w:rFonts w:ascii="Times New Roman" w:hAnsi="Times New Roman"/>
          <w:b/>
        </w:rPr>
        <w:t xml:space="preserve"> </w:t>
      </w:r>
      <w:r w:rsidRPr="00D3694B">
        <w:rPr>
          <w:rFonts w:ascii="Times New Roman" w:hAnsi="Times New Roman"/>
          <w:b/>
          <w:i/>
        </w:rPr>
        <w:t>Preliminary Outline</w:t>
      </w:r>
      <w:r w:rsidR="00407E0A">
        <w:rPr>
          <w:rFonts w:ascii="Times New Roman" w:hAnsi="Times New Roman"/>
          <w:b/>
          <w:i/>
        </w:rPr>
        <w:t xml:space="preserve"> </w:t>
      </w:r>
      <w:r w:rsidR="00407E0A" w:rsidRPr="00D3694B">
        <w:rPr>
          <w:rFonts w:ascii="Times New Roman" w:hAnsi="Times New Roman"/>
          <w:b/>
          <w:i/>
        </w:rPr>
        <w:t xml:space="preserve">of </w:t>
      </w:r>
      <w:r w:rsidR="00407E0A">
        <w:rPr>
          <w:rFonts w:ascii="Times New Roman" w:hAnsi="Times New Roman"/>
          <w:b/>
          <w:i/>
        </w:rPr>
        <w:t xml:space="preserve">Review </w:t>
      </w:r>
      <w:r w:rsidR="00407E0A" w:rsidRPr="00D3694B">
        <w:rPr>
          <w:rFonts w:ascii="Times New Roman" w:hAnsi="Times New Roman"/>
          <w:b/>
          <w:i/>
        </w:rPr>
        <w:t>Paper</w:t>
      </w:r>
      <w:r w:rsidRPr="00D3694B">
        <w:rPr>
          <w:rFonts w:ascii="Times New Roman" w:hAnsi="Times New Roman"/>
          <w:b/>
        </w:rPr>
        <w:t xml:space="preserve"> (worth 5% of final grade) – </w:t>
      </w:r>
      <w:r w:rsidRPr="00D3694B">
        <w:rPr>
          <w:rFonts w:ascii="Times New Roman" w:hAnsi="Times New Roman"/>
          <w:b/>
          <w:i/>
          <w:iCs/>
        </w:rPr>
        <w:t xml:space="preserve">due </w:t>
      </w:r>
      <w:r>
        <w:rPr>
          <w:rFonts w:ascii="Times New Roman" w:hAnsi="Times New Roman"/>
          <w:b/>
          <w:i/>
          <w:iCs/>
        </w:rPr>
        <w:t xml:space="preserve">by </w:t>
      </w:r>
      <w:r w:rsidR="00FE2A31">
        <w:rPr>
          <w:rFonts w:ascii="Times New Roman" w:hAnsi="Times New Roman"/>
          <w:b/>
          <w:i/>
          <w:iCs/>
        </w:rPr>
        <w:t>Sep 26</w:t>
      </w:r>
      <w:r w:rsidRPr="00D3694B">
        <w:rPr>
          <w:rFonts w:ascii="Times New Roman" w:hAnsi="Times New Roman"/>
          <w:b/>
          <w:i/>
          <w:iCs/>
        </w:rPr>
        <w:t>’1</w:t>
      </w:r>
      <w:r>
        <w:rPr>
          <w:rFonts w:ascii="Times New Roman" w:hAnsi="Times New Roman"/>
          <w:b/>
          <w:i/>
          <w:iCs/>
        </w:rPr>
        <w:t>7</w:t>
      </w:r>
      <w:r w:rsidRPr="00D3694B">
        <w:rPr>
          <w:rFonts w:ascii="Times New Roman" w:hAnsi="Times New Roman"/>
          <w:b/>
        </w:rPr>
        <w:t>:</w:t>
      </w:r>
    </w:p>
    <w:p w14:paraId="2C970961" w14:textId="77777777" w:rsidR="008A6352" w:rsidRPr="00D3694B" w:rsidRDefault="008A6352" w:rsidP="008A6352">
      <w:pPr>
        <w:pStyle w:val="BodyTextIndent"/>
        <w:ind w:left="180" w:hanging="180"/>
        <w:jc w:val="both"/>
      </w:pPr>
      <w:r w:rsidRPr="00D3694B">
        <w:rPr>
          <w:i/>
        </w:rPr>
        <w:t>Structure:</w:t>
      </w:r>
      <w:r w:rsidRPr="00D3694B">
        <w:t xml:space="preserve"> title (no title page necessary), objectives, topics &amp; subt</w:t>
      </w:r>
      <w:r>
        <w:t>opics, 5 key initial references</w:t>
      </w:r>
      <w:r w:rsidRPr="00D3694B">
        <w:t>.</w:t>
      </w:r>
    </w:p>
    <w:p w14:paraId="394FA049" w14:textId="77777777" w:rsidR="008A6352" w:rsidRPr="00D3694B" w:rsidRDefault="008A6352" w:rsidP="008A6352">
      <w:pPr>
        <w:pStyle w:val="BodyTextIndent"/>
        <w:ind w:left="180" w:hanging="180"/>
        <w:jc w:val="both"/>
      </w:pPr>
      <w:r w:rsidRPr="00D3694B">
        <w:rPr>
          <w:i/>
        </w:rPr>
        <w:t>Formatting:</w:t>
      </w:r>
      <w:r w:rsidRPr="00D3694B">
        <w:t xml:space="preserve"> 2 pages; size 12 Times New Roman font; 1.5 line spacing; 1” margins; use </w:t>
      </w:r>
      <w:r w:rsidRPr="00D3694B">
        <w:rPr>
          <w:b/>
          <w:i/>
        </w:rPr>
        <w:t>referencing style of ‘Canadian Journal of Soil Science’ (CJSS).</w:t>
      </w:r>
    </w:p>
    <w:p w14:paraId="3EC4E663" w14:textId="7AA6009F" w:rsidR="008A6352" w:rsidRPr="00D3694B" w:rsidRDefault="008A6352" w:rsidP="008A6352">
      <w:pPr>
        <w:ind w:left="180" w:hanging="180"/>
        <w:rPr>
          <w:rFonts w:ascii="Times New Roman" w:hAnsi="Times New Roman"/>
        </w:rPr>
      </w:pPr>
      <w:r w:rsidRPr="00D3694B">
        <w:rPr>
          <w:rFonts w:ascii="Times New Roman" w:hAnsi="Times New Roman"/>
          <w:i/>
        </w:rPr>
        <w:t>Evaluation (by instructor) Criteria:</w:t>
      </w:r>
      <w:r w:rsidRPr="00D3694B">
        <w:rPr>
          <w:rFonts w:ascii="Times New Roman" w:hAnsi="Times New Roman"/>
        </w:rPr>
        <w:t xml:space="preserve"> </w:t>
      </w:r>
      <w:r w:rsidR="00FE2A31">
        <w:rPr>
          <w:rFonts w:ascii="Times New Roman" w:hAnsi="Times New Roman"/>
        </w:rPr>
        <w:t>S</w:t>
      </w:r>
      <w:r>
        <w:rPr>
          <w:rFonts w:ascii="Times New Roman" w:hAnsi="Times New Roman"/>
        </w:rPr>
        <w:t xml:space="preserve">ee </w:t>
      </w:r>
      <w:r w:rsidR="00FE2A31">
        <w:rPr>
          <w:rFonts w:ascii="Times New Roman" w:hAnsi="Times New Roman"/>
        </w:rPr>
        <w:t xml:space="preserve">relevant </w:t>
      </w:r>
      <w:r>
        <w:rPr>
          <w:rFonts w:ascii="Times New Roman" w:hAnsi="Times New Roman"/>
        </w:rPr>
        <w:t>rubric.</w:t>
      </w:r>
      <w:r w:rsidR="00FE2A31">
        <w:rPr>
          <w:rFonts w:ascii="Times New Roman" w:hAnsi="Times New Roman"/>
        </w:rPr>
        <w:t xml:space="preserve"> Feedback on Sep 28’17</w:t>
      </w:r>
    </w:p>
    <w:p w14:paraId="22C743F3" w14:textId="55D8B399" w:rsidR="008A6352" w:rsidRPr="00D3694B" w:rsidRDefault="008A6352" w:rsidP="008A6352">
      <w:pPr>
        <w:spacing w:before="240"/>
        <w:rPr>
          <w:rFonts w:ascii="Times New Roman" w:hAnsi="Times New Roman"/>
          <w:b/>
        </w:rPr>
      </w:pPr>
      <w:r w:rsidRPr="00D3694B">
        <w:rPr>
          <w:rFonts w:ascii="Times New Roman" w:hAnsi="Times New Roman"/>
          <w:bCs/>
        </w:rPr>
        <w:t>*</w:t>
      </w:r>
      <w:r w:rsidRPr="00D3694B">
        <w:rPr>
          <w:rFonts w:ascii="Times New Roman" w:hAnsi="Times New Roman"/>
          <w:b/>
        </w:rPr>
        <w:t xml:space="preserve"> </w:t>
      </w:r>
      <w:r w:rsidRPr="00D3694B">
        <w:rPr>
          <w:rFonts w:ascii="Times New Roman" w:hAnsi="Times New Roman"/>
          <w:b/>
          <w:i/>
        </w:rPr>
        <w:t>Detailed Outline</w:t>
      </w:r>
      <w:r w:rsidRPr="00D3694B">
        <w:rPr>
          <w:rFonts w:ascii="Times New Roman" w:hAnsi="Times New Roman"/>
          <w:b/>
        </w:rPr>
        <w:t xml:space="preserve"> </w:t>
      </w:r>
      <w:r w:rsidR="00407E0A" w:rsidRPr="00D3694B">
        <w:rPr>
          <w:rFonts w:ascii="Times New Roman" w:hAnsi="Times New Roman"/>
          <w:b/>
          <w:i/>
        </w:rPr>
        <w:t xml:space="preserve">of </w:t>
      </w:r>
      <w:r w:rsidR="00407E0A">
        <w:rPr>
          <w:rFonts w:ascii="Times New Roman" w:hAnsi="Times New Roman"/>
          <w:b/>
          <w:i/>
        </w:rPr>
        <w:t xml:space="preserve">Review </w:t>
      </w:r>
      <w:r w:rsidR="00407E0A" w:rsidRPr="00D3694B">
        <w:rPr>
          <w:rFonts w:ascii="Times New Roman" w:hAnsi="Times New Roman"/>
          <w:b/>
          <w:i/>
        </w:rPr>
        <w:t>Paper</w:t>
      </w:r>
      <w:r w:rsidR="00407E0A" w:rsidRPr="00D3694B">
        <w:rPr>
          <w:rFonts w:ascii="Times New Roman" w:hAnsi="Times New Roman"/>
          <w:b/>
        </w:rPr>
        <w:t xml:space="preserve"> </w:t>
      </w:r>
      <w:r w:rsidRPr="00D3694B">
        <w:rPr>
          <w:rFonts w:ascii="Times New Roman" w:hAnsi="Times New Roman"/>
          <w:b/>
        </w:rPr>
        <w:t xml:space="preserve">(worth 10% of final grade) – </w:t>
      </w:r>
      <w:r w:rsidRPr="00D3694B">
        <w:rPr>
          <w:rFonts w:ascii="Times New Roman" w:hAnsi="Times New Roman"/>
          <w:b/>
          <w:i/>
          <w:iCs/>
        </w:rPr>
        <w:t xml:space="preserve">due </w:t>
      </w:r>
      <w:r w:rsidR="00FE2A31">
        <w:rPr>
          <w:rFonts w:ascii="Times New Roman" w:hAnsi="Times New Roman"/>
          <w:b/>
          <w:i/>
          <w:iCs/>
        </w:rPr>
        <w:t xml:space="preserve">by </w:t>
      </w:r>
      <w:r w:rsidRPr="00D3694B">
        <w:rPr>
          <w:rFonts w:ascii="Times New Roman" w:hAnsi="Times New Roman"/>
          <w:b/>
          <w:i/>
          <w:iCs/>
        </w:rPr>
        <w:t xml:space="preserve">Oct </w:t>
      </w:r>
      <w:r w:rsidR="00E24BE0">
        <w:rPr>
          <w:rFonts w:ascii="Times New Roman" w:hAnsi="Times New Roman"/>
          <w:b/>
          <w:i/>
          <w:iCs/>
        </w:rPr>
        <w:t>10</w:t>
      </w:r>
      <w:r w:rsidRPr="00D3694B">
        <w:rPr>
          <w:rFonts w:ascii="Times New Roman" w:hAnsi="Times New Roman"/>
          <w:b/>
          <w:i/>
          <w:iCs/>
        </w:rPr>
        <w:t>’1</w:t>
      </w:r>
      <w:r w:rsidR="00FE2A31">
        <w:rPr>
          <w:rFonts w:ascii="Times New Roman" w:hAnsi="Times New Roman"/>
          <w:b/>
          <w:i/>
          <w:iCs/>
        </w:rPr>
        <w:t>7</w:t>
      </w:r>
      <w:r w:rsidRPr="00D3694B">
        <w:rPr>
          <w:rFonts w:ascii="Times New Roman" w:hAnsi="Times New Roman"/>
          <w:b/>
        </w:rPr>
        <w:t>:</w:t>
      </w:r>
    </w:p>
    <w:p w14:paraId="51868EE7" w14:textId="7D4EA384" w:rsidR="008A6352" w:rsidRPr="00D3694B" w:rsidRDefault="008A6352" w:rsidP="008A6352">
      <w:pPr>
        <w:pStyle w:val="BodyTextIndent"/>
        <w:ind w:left="180" w:hanging="180"/>
        <w:jc w:val="both"/>
      </w:pPr>
      <w:r w:rsidRPr="00D3694B">
        <w:rPr>
          <w:i/>
        </w:rPr>
        <w:t>Structure:</w:t>
      </w:r>
      <w:r w:rsidRPr="00D3694B">
        <w:t xml:space="preserve"> title (no title page necessary); topics &amp; subtopics, points to be elaborated on, </w:t>
      </w:r>
      <w:r w:rsidR="00FE2A31">
        <w:t xml:space="preserve">at least 5 more key </w:t>
      </w:r>
      <w:r w:rsidRPr="00D3694B">
        <w:t>references.</w:t>
      </w:r>
    </w:p>
    <w:p w14:paraId="322514A7" w14:textId="600FC15E" w:rsidR="008A6352" w:rsidRPr="00D3694B" w:rsidRDefault="008A6352" w:rsidP="008A6352">
      <w:pPr>
        <w:pStyle w:val="BodyTextIndent"/>
        <w:ind w:left="180" w:hanging="180"/>
        <w:jc w:val="both"/>
      </w:pPr>
      <w:r w:rsidRPr="00D3694B">
        <w:rPr>
          <w:i/>
        </w:rPr>
        <w:t>Formatting:</w:t>
      </w:r>
      <w:r w:rsidR="00E24BE0">
        <w:t xml:space="preserve"> approximately 5</w:t>
      </w:r>
      <w:r w:rsidRPr="00D3694B">
        <w:t xml:space="preserve"> pages; size 12 Times New Roman font; 1.5 line spacing; 1” margins; use </w:t>
      </w:r>
      <w:r w:rsidRPr="00D3694B">
        <w:rPr>
          <w:b/>
          <w:i/>
        </w:rPr>
        <w:t>referencing style of CJSS.</w:t>
      </w:r>
    </w:p>
    <w:p w14:paraId="53961140" w14:textId="1C6E9093" w:rsidR="008A6352" w:rsidRPr="00D3694B" w:rsidRDefault="008A6352" w:rsidP="008A6352">
      <w:pPr>
        <w:ind w:left="180" w:hanging="180"/>
        <w:rPr>
          <w:rFonts w:ascii="Times New Roman" w:hAnsi="Times New Roman"/>
        </w:rPr>
      </w:pPr>
      <w:r w:rsidRPr="00D3694B">
        <w:rPr>
          <w:rFonts w:ascii="Times New Roman" w:hAnsi="Times New Roman"/>
          <w:i/>
        </w:rPr>
        <w:t>Evaluation (by instructor) Criteria:</w:t>
      </w:r>
      <w:r w:rsidRPr="00D3694B">
        <w:rPr>
          <w:rFonts w:ascii="Times New Roman" w:hAnsi="Times New Roman"/>
        </w:rPr>
        <w:t xml:space="preserve"> </w:t>
      </w:r>
      <w:r w:rsidR="00BC5814">
        <w:rPr>
          <w:rFonts w:ascii="Times New Roman" w:hAnsi="Times New Roman"/>
        </w:rPr>
        <w:t>S</w:t>
      </w:r>
      <w:r>
        <w:rPr>
          <w:rFonts w:ascii="Times New Roman" w:hAnsi="Times New Roman"/>
        </w:rPr>
        <w:t xml:space="preserve">ee </w:t>
      </w:r>
      <w:r w:rsidR="00BC5814">
        <w:rPr>
          <w:rFonts w:ascii="Times New Roman" w:hAnsi="Times New Roman"/>
        </w:rPr>
        <w:t xml:space="preserve">relevant </w:t>
      </w:r>
      <w:r>
        <w:rPr>
          <w:rFonts w:ascii="Times New Roman" w:hAnsi="Times New Roman"/>
        </w:rPr>
        <w:t>rubric</w:t>
      </w:r>
      <w:r w:rsidRPr="00D3694B">
        <w:rPr>
          <w:rFonts w:ascii="Times New Roman" w:hAnsi="Times New Roman"/>
        </w:rPr>
        <w:t>.</w:t>
      </w:r>
      <w:r w:rsidR="00BC5814" w:rsidRPr="00BC5814">
        <w:rPr>
          <w:rFonts w:ascii="Times New Roman" w:hAnsi="Times New Roman"/>
        </w:rPr>
        <w:t xml:space="preserve"> </w:t>
      </w:r>
      <w:r w:rsidR="00BC5814">
        <w:rPr>
          <w:rFonts w:ascii="Times New Roman" w:hAnsi="Times New Roman"/>
        </w:rPr>
        <w:t xml:space="preserve">Feedback on </w:t>
      </w:r>
      <w:r w:rsidR="00E24BE0">
        <w:rPr>
          <w:rFonts w:ascii="Times New Roman" w:hAnsi="Times New Roman"/>
        </w:rPr>
        <w:t>Oct 12</w:t>
      </w:r>
      <w:r w:rsidR="00BC5814">
        <w:rPr>
          <w:rFonts w:ascii="Times New Roman" w:hAnsi="Times New Roman"/>
        </w:rPr>
        <w:t>’17</w:t>
      </w:r>
    </w:p>
    <w:p w14:paraId="05A790F6" w14:textId="37BFA401" w:rsidR="00E24BE0" w:rsidRPr="00D3694B" w:rsidRDefault="00E24BE0" w:rsidP="00E24BE0">
      <w:pPr>
        <w:spacing w:before="240"/>
        <w:ind w:left="2347" w:hanging="2347"/>
        <w:rPr>
          <w:rFonts w:ascii="Times New Roman" w:hAnsi="Times New Roman"/>
          <w:b/>
        </w:rPr>
      </w:pPr>
      <w:r w:rsidRPr="00D3694B">
        <w:rPr>
          <w:rFonts w:ascii="Times New Roman" w:hAnsi="Times New Roman"/>
          <w:b/>
        </w:rPr>
        <w:t xml:space="preserve">* </w:t>
      </w:r>
      <w:r w:rsidRPr="00D3694B">
        <w:rPr>
          <w:rFonts w:ascii="Times New Roman" w:hAnsi="Times New Roman"/>
          <w:b/>
          <w:i/>
        </w:rPr>
        <w:t xml:space="preserve">Final Draft of </w:t>
      </w:r>
      <w:r w:rsidR="00407E0A">
        <w:rPr>
          <w:rFonts w:ascii="Times New Roman" w:hAnsi="Times New Roman"/>
          <w:b/>
          <w:i/>
        </w:rPr>
        <w:t xml:space="preserve">Review </w:t>
      </w:r>
      <w:r w:rsidRPr="00D3694B">
        <w:rPr>
          <w:rFonts w:ascii="Times New Roman" w:hAnsi="Times New Roman"/>
          <w:b/>
          <w:i/>
        </w:rPr>
        <w:t>Paper</w:t>
      </w:r>
      <w:r w:rsidRPr="00D3694B">
        <w:rPr>
          <w:rFonts w:ascii="Times New Roman" w:hAnsi="Times New Roman"/>
          <w:b/>
        </w:rPr>
        <w:t xml:space="preserve"> (worth </w:t>
      </w:r>
      <w:r>
        <w:rPr>
          <w:rFonts w:ascii="Times New Roman" w:hAnsi="Times New Roman"/>
          <w:b/>
        </w:rPr>
        <w:t>20</w:t>
      </w:r>
      <w:r w:rsidRPr="00D3694B">
        <w:rPr>
          <w:rFonts w:ascii="Times New Roman" w:hAnsi="Times New Roman"/>
          <w:b/>
        </w:rPr>
        <w:t xml:space="preserve">% of final grade) – </w:t>
      </w:r>
      <w:r w:rsidRPr="00D3694B">
        <w:rPr>
          <w:rFonts w:ascii="Times New Roman" w:hAnsi="Times New Roman"/>
          <w:b/>
          <w:i/>
          <w:iCs/>
        </w:rPr>
        <w:t xml:space="preserve">due by Nov </w:t>
      </w:r>
      <w:r>
        <w:rPr>
          <w:rFonts w:ascii="Times New Roman" w:hAnsi="Times New Roman"/>
          <w:b/>
          <w:i/>
          <w:iCs/>
        </w:rPr>
        <w:t>09</w:t>
      </w:r>
      <w:r w:rsidRPr="00D3694B">
        <w:rPr>
          <w:rFonts w:ascii="Times New Roman" w:hAnsi="Times New Roman"/>
          <w:b/>
          <w:i/>
          <w:iCs/>
        </w:rPr>
        <w:t>’1</w:t>
      </w:r>
      <w:r>
        <w:rPr>
          <w:rFonts w:ascii="Times New Roman" w:hAnsi="Times New Roman"/>
          <w:b/>
          <w:i/>
          <w:iCs/>
        </w:rPr>
        <w:t>7</w:t>
      </w:r>
      <w:r w:rsidRPr="00D3694B">
        <w:rPr>
          <w:rFonts w:ascii="Times New Roman" w:hAnsi="Times New Roman"/>
          <w:b/>
        </w:rPr>
        <w:t>:</w:t>
      </w:r>
    </w:p>
    <w:p w14:paraId="0870EB43" w14:textId="77777777" w:rsidR="00E24BE0" w:rsidRPr="00D3694B" w:rsidRDefault="00E24BE0" w:rsidP="00E24BE0">
      <w:pPr>
        <w:pStyle w:val="BodyTextIndent"/>
        <w:ind w:left="180" w:hanging="180"/>
        <w:jc w:val="both"/>
      </w:pPr>
      <w:r w:rsidRPr="00D3694B">
        <w:rPr>
          <w:i/>
        </w:rPr>
        <w:t>Structure:</w:t>
      </w:r>
      <w:r w:rsidRPr="00D3694B">
        <w:t xml:space="preserve"> title page; table of contents, introduction; objectives; review &amp; synthesis of literature; summary &amp; conclusions; list of references; appendices (</w:t>
      </w:r>
      <w:r w:rsidRPr="00D3694B">
        <w:rPr>
          <w:b/>
          <w:bCs/>
        </w:rPr>
        <w:t xml:space="preserve">include feedback from instructor on </w:t>
      </w:r>
      <w:r w:rsidRPr="00D3694B">
        <w:rPr>
          <w:b/>
          <w:bCs/>
          <w:i/>
        </w:rPr>
        <w:t xml:space="preserve">Preliminary </w:t>
      </w:r>
      <w:r w:rsidRPr="00D3694B">
        <w:rPr>
          <w:b/>
          <w:bCs/>
        </w:rPr>
        <w:t xml:space="preserve">and </w:t>
      </w:r>
      <w:r w:rsidRPr="00D3694B">
        <w:rPr>
          <w:b/>
          <w:bCs/>
          <w:i/>
        </w:rPr>
        <w:t>Detailed Outlines</w:t>
      </w:r>
      <w:r w:rsidRPr="00D3694B">
        <w:t>).</w:t>
      </w:r>
    </w:p>
    <w:p w14:paraId="6EFE1E29" w14:textId="54E036DA" w:rsidR="00E24BE0" w:rsidRPr="00D3694B" w:rsidRDefault="00E24BE0" w:rsidP="00E24BE0">
      <w:pPr>
        <w:pStyle w:val="BodyTextIndent"/>
        <w:ind w:left="180" w:hanging="180"/>
        <w:jc w:val="both"/>
      </w:pPr>
      <w:r w:rsidRPr="00D3694B">
        <w:rPr>
          <w:i/>
        </w:rPr>
        <w:t>Formatting:</w:t>
      </w:r>
      <w:r w:rsidRPr="00D3694B">
        <w:t xml:space="preserve"> 1</w:t>
      </w:r>
      <w:r>
        <w:t>0</w:t>
      </w:r>
      <w:r w:rsidRPr="00D3694B">
        <w:t xml:space="preserve"> to </w:t>
      </w:r>
      <w:r>
        <w:t>12</w:t>
      </w:r>
      <w:r w:rsidRPr="00D3694B">
        <w:t xml:space="preserve"> pages (not including tables, figures and references); size 12 Times New Roman font (tables and graphics may use other); 1.5 line spacing; 1” margins; graphics and tables are to be inserted into text (not as appendices); use </w:t>
      </w:r>
      <w:r w:rsidRPr="00D3694B">
        <w:rPr>
          <w:b/>
          <w:i/>
        </w:rPr>
        <w:t>referencing style of CJSS.</w:t>
      </w:r>
    </w:p>
    <w:p w14:paraId="25D80D46" w14:textId="4AC07A2B" w:rsidR="00E24BE0" w:rsidRPr="002B1850" w:rsidRDefault="00E24BE0" w:rsidP="00E24BE0">
      <w:pPr>
        <w:ind w:left="180" w:hanging="180"/>
        <w:rPr>
          <w:rFonts w:eastAsia="Times New Roman"/>
        </w:rPr>
      </w:pPr>
      <w:r w:rsidRPr="00D3694B">
        <w:rPr>
          <w:rFonts w:ascii="Times New Roman" w:hAnsi="Times New Roman"/>
          <w:i/>
        </w:rPr>
        <w:t>Evaluation (by instructor) Criteria:</w:t>
      </w:r>
      <w:r w:rsidRPr="00D3694B">
        <w:rPr>
          <w:rFonts w:ascii="Times New Roman" w:hAnsi="Times New Roman"/>
        </w:rPr>
        <w:t xml:space="preserve"> </w:t>
      </w:r>
      <w:r>
        <w:rPr>
          <w:rFonts w:ascii="Times New Roman" w:hAnsi="Times New Roman"/>
        </w:rPr>
        <w:t>See relevant rubric</w:t>
      </w:r>
      <w:r w:rsidRPr="00D3694B">
        <w:rPr>
          <w:rFonts w:ascii="Times New Roman" w:hAnsi="Times New Roman"/>
        </w:rPr>
        <w:t>.</w:t>
      </w:r>
      <w:r w:rsidRPr="00E24BE0">
        <w:rPr>
          <w:rFonts w:ascii="Times New Roman" w:hAnsi="Times New Roman"/>
        </w:rPr>
        <w:t xml:space="preserve"> </w:t>
      </w:r>
      <w:r>
        <w:rPr>
          <w:rFonts w:ascii="Times New Roman" w:hAnsi="Times New Roman"/>
        </w:rPr>
        <w:t>Feedback on Nov 14’17</w:t>
      </w:r>
    </w:p>
    <w:p w14:paraId="3F20A223" w14:textId="756ECD12" w:rsidR="008A6352" w:rsidRPr="00D3694B" w:rsidRDefault="008A6352" w:rsidP="008A6352">
      <w:pPr>
        <w:spacing w:before="240"/>
        <w:ind w:left="2347" w:hanging="2347"/>
        <w:rPr>
          <w:rFonts w:ascii="Times New Roman" w:hAnsi="Times New Roman"/>
          <w:b/>
        </w:rPr>
      </w:pPr>
      <w:r w:rsidRPr="00D3694B">
        <w:rPr>
          <w:rFonts w:ascii="Times New Roman" w:hAnsi="Times New Roman"/>
          <w:b/>
        </w:rPr>
        <w:t xml:space="preserve">* </w:t>
      </w:r>
      <w:r w:rsidRPr="00D3694B">
        <w:rPr>
          <w:rFonts w:ascii="Times New Roman" w:hAnsi="Times New Roman"/>
          <w:b/>
          <w:i/>
        </w:rPr>
        <w:t xml:space="preserve">Summary of </w:t>
      </w:r>
      <w:r w:rsidR="00407E0A">
        <w:rPr>
          <w:rFonts w:ascii="Times New Roman" w:hAnsi="Times New Roman"/>
          <w:b/>
          <w:i/>
        </w:rPr>
        <w:t xml:space="preserve">Review </w:t>
      </w:r>
      <w:r w:rsidRPr="00D3694B">
        <w:rPr>
          <w:rFonts w:ascii="Times New Roman" w:hAnsi="Times New Roman"/>
          <w:b/>
          <w:i/>
        </w:rPr>
        <w:t>Paper</w:t>
      </w:r>
      <w:r w:rsidRPr="00D3694B">
        <w:rPr>
          <w:rFonts w:ascii="Times New Roman" w:hAnsi="Times New Roman"/>
          <w:b/>
        </w:rPr>
        <w:t xml:space="preserve"> (worth 5% of final grade) – </w:t>
      </w:r>
      <w:r w:rsidR="00E24BE0" w:rsidRPr="00D3694B">
        <w:rPr>
          <w:rFonts w:ascii="Times New Roman" w:hAnsi="Times New Roman"/>
          <w:b/>
          <w:i/>
          <w:iCs/>
        </w:rPr>
        <w:t xml:space="preserve">due by Nov </w:t>
      </w:r>
      <w:r w:rsidR="00E24BE0">
        <w:rPr>
          <w:rFonts w:ascii="Times New Roman" w:hAnsi="Times New Roman"/>
          <w:b/>
          <w:i/>
          <w:iCs/>
        </w:rPr>
        <w:t>16</w:t>
      </w:r>
      <w:r w:rsidR="00E24BE0" w:rsidRPr="00D3694B">
        <w:rPr>
          <w:rFonts w:ascii="Times New Roman" w:hAnsi="Times New Roman"/>
          <w:b/>
          <w:i/>
          <w:iCs/>
        </w:rPr>
        <w:t>’1</w:t>
      </w:r>
      <w:r w:rsidR="00E24BE0">
        <w:rPr>
          <w:rFonts w:ascii="Times New Roman" w:hAnsi="Times New Roman"/>
          <w:b/>
          <w:i/>
          <w:iCs/>
        </w:rPr>
        <w:t>7</w:t>
      </w:r>
      <w:r w:rsidRPr="00D3694B">
        <w:rPr>
          <w:rFonts w:ascii="Times New Roman" w:hAnsi="Times New Roman"/>
          <w:b/>
        </w:rPr>
        <w:t>:</w:t>
      </w:r>
    </w:p>
    <w:p w14:paraId="61F8E30B" w14:textId="77777777" w:rsidR="008A6352" w:rsidRPr="00D3694B" w:rsidRDefault="008A6352" w:rsidP="008A6352">
      <w:pPr>
        <w:pStyle w:val="BodyTextIndent"/>
        <w:jc w:val="both"/>
      </w:pPr>
      <w:r w:rsidRPr="00D3694B">
        <w:rPr>
          <w:i/>
        </w:rPr>
        <w:t>Structure:</w:t>
      </w:r>
      <w:r w:rsidRPr="00D3694B">
        <w:t xml:space="preserve"> title (no title page necessary); headings and subheadings as in the paper; key references (list only 5 of the most relevant sources of information).</w:t>
      </w:r>
    </w:p>
    <w:p w14:paraId="242AFE08" w14:textId="77777777" w:rsidR="008A6352" w:rsidRPr="00D3694B" w:rsidRDefault="008A6352" w:rsidP="008A6352">
      <w:pPr>
        <w:pStyle w:val="BodyTextIndent"/>
        <w:jc w:val="both"/>
      </w:pPr>
      <w:r w:rsidRPr="00D3694B">
        <w:rPr>
          <w:i/>
        </w:rPr>
        <w:t>Formatting:</w:t>
      </w:r>
      <w:r w:rsidRPr="00D3694B">
        <w:t xml:space="preserve"> </w:t>
      </w:r>
      <w:r w:rsidRPr="00D3694B">
        <w:rPr>
          <w:u w:val="single"/>
        </w:rPr>
        <w:t>2 pages maximum</w:t>
      </w:r>
      <w:r w:rsidRPr="00D3694B">
        <w:t xml:space="preserve">; size 12 Times New Roman font; single line spacing; 1” margins; use </w:t>
      </w:r>
      <w:r w:rsidRPr="00D3694B">
        <w:rPr>
          <w:b/>
          <w:i/>
        </w:rPr>
        <w:t>referencing style of CJSS.</w:t>
      </w:r>
    </w:p>
    <w:p w14:paraId="20603500" w14:textId="792DEB95" w:rsidR="008A6352" w:rsidRDefault="008A6352" w:rsidP="008A6352">
      <w:pPr>
        <w:ind w:left="720" w:hanging="720"/>
        <w:rPr>
          <w:rFonts w:ascii="Times New Roman" w:hAnsi="Times New Roman"/>
        </w:rPr>
      </w:pPr>
      <w:r w:rsidRPr="00D3694B">
        <w:rPr>
          <w:rFonts w:ascii="Times New Roman" w:hAnsi="Times New Roman"/>
          <w:i/>
        </w:rPr>
        <w:t xml:space="preserve">Evaluation (by </w:t>
      </w:r>
      <w:r w:rsidR="00BC5814">
        <w:rPr>
          <w:rFonts w:ascii="Times New Roman" w:hAnsi="Times New Roman"/>
          <w:i/>
        </w:rPr>
        <w:t>peers</w:t>
      </w:r>
      <w:r w:rsidRPr="00D3694B">
        <w:rPr>
          <w:rFonts w:ascii="Times New Roman" w:hAnsi="Times New Roman"/>
          <w:i/>
        </w:rPr>
        <w:t>) Criteria:</w:t>
      </w:r>
      <w:r w:rsidRPr="00D3694B">
        <w:rPr>
          <w:rFonts w:ascii="Times New Roman" w:hAnsi="Times New Roman"/>
        </w:rPr>
        <w:t xml:space="preserve"> </w:t>
      </w:r>
      <w:r w:rsidR="00BC5814">
        <w:rPr>
          <w:rFonts w:ascii="Times New Roman" w:hAnsi="Times New Roman"/>
        </w:rPr>
        <w:t>S</w:t>
      </w:r>
      <w:r>
        <w:rPr>
          <w:rFonts w:ascii="Times New Roman" w:hAnsi="Times New Roman"/>
        </w:rPr>
        <w:t xml:space="preserve">ee </w:t>
      </w:r>
      <w:r w:rsidR="00BC5814">
        <w:rPr>
          <w:rFonts w:ascii="Times New Roman" w:hAnsi="Times New Roman"/>
        </w:rPr>
        <w:t xml:space="preserve">relevant </w:t>
      </w:r>
      <w:r>
        <w:rPr>
          <w:rFonts w:ascii="Times New Roman" w:hAnsi="Times New Roman"/>
        </w:rPr>
        <w:t>rubric</w:t>
      </w:r>
      <w:r w:rsidRPr="00D3694B">
        <w:rPr>
          <w:rFonts w:ascii="Times New Roman" w:hAnsi="Times New Roman"/>
        </w:rPr>
        <w:t>.</w:t>
      </w:r>
    </w:p>
    <w:p w14:paraId="25DE0E67" w14:textId="08E8395F" w:rsidR="008A6352" w:rsidRPr="00D3694B" w:rsidRDefault="008A6352" w:rsidP="008A6352">
      <w:pPr>
        <w:spacing w:before="240"/>
        <w:ind w:left="2347" w:hanging="2347"/>
        <w:rPr>
          <w:rFonts w:ascii="Times New Roman" w:hAnsi="Times New Roman"/>
          <w:b/>
        </w:rPr>
      </w:pPr>
      <w:r w:rsidRPr="000F626C">
        <w:rPr>
          <w:rFonts w:ascii="Times New Roman" w:hAnsi="Times New Roman"/>
          <w:b/>
        </w:rPr>
        <w:t xml:space="preserve">* </w:t>
      </w:r>
      <w:r>
        <w:rPr>
          <w:rFonts w:ascii="Times New Roman" w:hAnsi="Times New Roman"/>
          <w:b/>
          <w:i/>
        </w:rPr>
        <w:t xml:space="preserve">Oral Presentation of </w:t>
      </w:r>
      <w:r w:rsidR="00407E0A">
        <w:rPr>
          <w:rFonts w:ascii="Times New Roman" w:hAnsi="Times New Roman"/>
          <w:b/>
          <w:i/>
        </w:rPr>
        <w:t xml:space="preserve">Review </w:t>
      </w:r>
      <w:r>
        <w:rPr>
          <w:rFonts w:ascii="Times New Roman" w:hAnsi="Times New Roman"/>
          <w:b/>
          <w:i/>
        </w:rPr>
        <w:t>Pape</w:t>
      </w:r>
      <w:r w:rsidRPr="000F626C">
        <w:rPr>
          <w:rFonts w:ascii="Times New Roman" w:hAnsi="Times New Roman"/>
          <w:b/>
          <w:i/>
        </w:rPr>
        <w:t>r</w:t>
      </w:r>
      <w:r>
        <w:rPr>
          <w:rFonts w:ascii="Times New Roman" w:hAnsi="Times New Roman"/>
          <w:b/>
          <w:i/>
        </w:rPr>
        <w:t xml:space="preserve"> </w:t>
      </w:r>
      <w:r w:rsidRPr="000F626C">
        <w:rPr>
          <w:rFonts w:ascii="Times New Roman" w:hAnsi="Times New Roman"/>
          <w:b/>
        </w:rPr>
        <w:t xml:space="preserve">(worth </w:t>
      </w:r>
      <w:r>
        <w:rPr>
          <w:rFonts w:ascii="Times New Roman" w:hAnsi="Times New Roman"/>
          <w:b/>
        </w:rPr>
        <w:t>1</w:t>
      </w:r>
      <w:r w:rsidRPr="000F626C">
        <w:rPr>
          <w:rFonts w:ascii="Times New Roman" w:hAnsi="Times New Roman"/>
          <w:b/>
        </w:rPr>
        <w:t xml:space="preserve">0% of </w:t>
      </w:r>
      <w:r>
        <w:rPr>
          <w:rFonts w:ascii="Times New Roman" w:hAnsi="Times New Roman"/>
          <w:b/>
        </w:rPr>
        <w:t>final</w:t>
      </w:r>
      <w:r w:rsidRPr="000F626C">
        <w:rPr>
          <w:rFonts w:ascii="Times New Roman" w:hAnsi="Times New Roman"/>
          <w:b/>
        </w:rPr>
        <w:t xml:space="preserve"> grade) </w:t>
      </w:r>
      <w:r w:rsidRPr="00D3694B">
        <w:rPr>
          <w:rFonts w:ascii="Times New Roman" w:hAnsi="Times New Roman"/>
          <w:b/>
        </w:rPr>
        <w:t xml:space="preserve">– </w:t>
      </w:r>
      <w:r w:rsidR="00407E0A">
        <w:rPr>
          <w:rFonts w:ascii="Times New Roman" w:hAnsi="Times New Roman"/>
          <w:b/>
          <w:i/>
          <w:iCs/>
        </w:rPr>
        <w:t xml:space="preserve">tbd </w:t>
      </w:r>
      <w:r w:rsidR="00E24BE0">
        <w:rPr>
          <w:rFonts w:ascii="Times New Roman" w:hAnsi="Times New Roman"/>
          <w:b/>
          <w:i/>
          <w:iCs/>
        </w:rPr>
        <w:t>last two weeks of class</w:t>
      </w:r>
      <w:r w:rsidRPr="00D3694B">
        <w:rPr>
          <w:rFonts w:ascii="Times New Roman" w:hAnsi="Times New Roman"/>
          <w:b/>
        </w:rPr>
        <w:t>:</w:t>
      </w:r>
      <w:r w:rsidRPr="000F626C">
        <w:rPr>
          <w:rFonts w:ascii="Times New Roman" w:hAnsi="Times New Roman"/>
          <w:b/>
        </w:rPr>
        <w:t xml:space="preserve"> </w:t>
      </w:r>
    </w:p>
    <w:p w14:paraId="52DB513F" w14:textId="22093A1A" w:rsidR="008A6352" w:rsidRPr="000F626C" w:rsidRDefault="008A6352" w:rsidP="008A6352">
      <w:pPr>
        <w:pStyle w:val="Header"/>
        <w:tabs>
          <w:tab w:val="clear" w:pos="4320"/>
          <w:tab w:val="clear" w:pos="8640"/>
        </w:tabs>
        <w:ind w:left="180" w:hanging="180"/>
        <w:jc w:val="both"/>
        <w:rPr>
          <w:rFonts w:ascii="Times New Roman" w:hAnsi="Times New Roman"/>
        </w:rPr>
      </w:pPr>
      <w:r w:rsidRPr="000F626C">
        <w:rPr>
          <w:rFonts w:ascii="Times New Roman" w:hAnsi="Times New Roman"/>
          <w:i/>
        </w:rPr>
        <w:t>Time Slot:</w:t>
      </w:r>
      <w:r w:rsidRPr="000F626C">
        <w:rPr>
          <w:rFonts w:ascii="Times New Roman" w:hAnsi="Times New Roman"/>
        </w:rPr>
        <w:t xml:space="preserve"> </w:t>
      </w:r>
      <w:r w:rsidR="00E24BE0">
        <w:rPr>
          <w:rFonts w:ascii="Times New Roman" w:hAnsi="Times New Roman"/>
        </w:rPr>
        <w:t>15</w:t>
      </w:r>
      <w:r w:rsidRPr="000F626C">
        <w:rPr>
          <w:rFonts w:ascii="Times New Roman" w:hAnsi="Times New Roman"/>
        </w:rPr>
        <w:t xml:space="preserve"> minutes per individual.</w:t>
      </w:r>
    </w:p>
    <w:p w14:paraId="42C8B0D5" w14:textId="77777777" w:rsidR="008A6352" w:rsidRPr="000F626C" w:rsidRDefault="008A6352" w:rsidP="008A6352">
      <w:pPr>
        <w:pStyle w:val="Header"/>
        <w:tabs>
          <w:tab w:val="clear" w:pos="4320"/>
          <w:tab w:val="clear" w:pos="8640"/>
        </w:tabs>
        <w:ind w:left="180" w:hanging="180"/>
        <w:jc w:val="both"/>
        <w:rPr>
          <w:rFonts w:ascii="Times New Roman" w:hAnsi="Times New Roman"/>
        </w:rPr>
      </w:pPr>
      <w:r w:rsidRPr="000F626C">
        <w:rPr>
          <w:rFonts w:ascii="Times New Roman" w:hAnsi="Times New Roman"/>
          <w:i/>
        </w:rPr>
        <w:t>Format:</w:t>
      </w:r>
      <w:r w:rsidRPr="000F626C">
        <w:rPr>
          <w:rFonts w:ascii="Times New Roman" w:hAnsi="Times New Roman"/>
        </w:rPr>
        <w:t xml:space="preserve"> PowerPoint (or similar)</w:t>
      </w:r>
    </w:p>
    <w:p w14:paraId="58AD1152" w14:textId="68D0890F" w:rsidR="00E24BE0" w:rsidRPr="002B1850" w:rsidRDefault="008A6352" w:rsidP="00E24BE0">
      <w:pPr>
        <w:pStyle w:val="Header"/>
        <w:tabs>
          <w:tab w:val="clear" w:pos="4320"/>
          <w:tab w:val="clear" w:pos="8640"/>
        </w:tabs>
        <w:spacing w:after="60"/>
        <w:ind w:left="187" w:hanging="187"/>
        <w:jc w:val="both"/>
      </w:pPr>
      <w:r w:rsidRPr="000F626C">
        <w:rPr>
          <w:rFonts w:ascii="Times New Roman" w:hAnsi="Times New Roman"/>
          <w:i/>
        </w:rPr>
        <w:t xml:space="preserve">Evaluation (by instructor &amp; </w:t>
      </w:r>
      <w:r w:rsidR="00BC5814">
        <w:rPr>
          <w:rFonts w:ascii="Times New Roman" w:hAnsi="Times New Roman"/>
          <w:i/>
        </w:rPr>
        <w:t>peers</w:t>
      </w:r>
      <w:r w:rsidRPr="000F626C">
        <w:rPr>
          <w:rFonts w:ascii="Times New Roman" w:hAnsi="Times New Roman"/>
          <w:i/>
        </w:rPr>
        <w:t>) Criteria:</w:t>
      </w:r>
      <w:r w:rsidRPr="000F626C">
        <w:rPr>
          <w:rFonts w:ascii="Times New Roman" w:hAnsi="Times New Roman"/>
        </w:rPr>
        <w:t xml:space="preserve"> </w:t>
      </w:r>
      <w:r w:rsidR="00BC5814">
        <w:rPr>
          <w:rFonts w:ascii="Times New Roman" w:hAnsi="Times New Roman"/>
        </w:rPr>
        <w:t>S</w:t>
      </w:r>
      <w:r>
        <w:rPr>
          <w:rFonts w:ascii="Times New Roman" w:hAnsi="Times New Roman"/>
        </w:rPr>
        <w:t xml:space="preserve">ee </w:t>
      </w:r>
      <w:r w:rsidR="00BC5814">
        <w:rPr>
          <w:rFonts w:ascii="Times New Roman" w:hAnsi="Times New Roman"/>
        </w:rPr>
        <w:t xml:space="preserve">relevant </w:t>
      </w:r>
      <w:r>
        <w:rPr>
          <w:rFonts w:ascii="Times New Roman" w:hAnsi="Times New Roman"/>
        </w:rPr>
        <w:t>rubric</w:t>
      </w:r>
      <w:r w:rsidRPr="000F626C">
        <w:rPr>
          <w:rFonts w:ascii="Times New Roman" w:hAnsi="Times New Roman"/>
        </w:rPr>
        <w:t>. S</w:t>
      </w:r>
      <w:r w:rsidRPr="000F626C">
        <w:rPr>
          <w:rFonts w:ascii="Times New Roman" w:hAnsi="Times New Roman"/>
          <w:i/>
        </w:rPr>
        <w:t xml:space="preserve">tudents who do not submit the evaluation forms, on the final day of </w:t>
      </w:r>
      <w:r w:rsidR="00BC5814">
        <w:rPr>
          <w:rFonts w:ascii="Times New Roman" w:hAnsi="Times New Roman"/>
          <w:i/>
        </w:rPr>
        <w:t>presentations</w:t>
      </w:r>
      <w:r w:rsidRPr="000F626C">
        <w:rPr>
          <w:rFonts w:ascii="Times New Roman" w:hAnsi="Times New Roman"/>
          <w:i/>
        </w:rPr>
        <w:t xml:space="preserve">, will lose </w:t>
      </w:r>
      <w:r w:rsidR="00BC5814">
        <w:rPr>
          <w:rFonts w:ascii="Times New Roman" w:hAnsi="Times New Roman"/>
          <w:i/>
        </w:rPr>
        <w:t>2</w:t>
      </w:r>
      <w:r w:rsidRPr="000F626C">
        <w:rPr>
          <w:rFonts w:ascii="Times New Roman" w:hAnsi="Times New Roman"/>
          <w:i/>
        </w:rPr>
        <w:t xml:space="preserve"> point</w:t>
      </w:r>
      <w:r w:rsidR="00BC5814">
        <w:rPr>
          <w:rFonts w:ascii="Times New Roman" w:hAnsi="Times New Roman"/>
          <w:i/>
        </w:rPr>
        <w:t>s</w:t>
      </w:r>
      <w:r w:rsidRPr="000F626C">
        <w:rPr>
          <w:rFonts w:ascii="Times New Roman" w:hAnsi="Times New Roman"/>
          <w:i/>
        </w:rPr>
        <w:t xml:space="preserve"> off their final grade.</w:t>
      </w:r>
    </w:p>
    <w:sectPr w:rsidR="00E24BE0" w:rsidRPr="002B1850" w:rsidSect="00815B1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7C836" w14:textId="77777777" w:rsidR="006A2AB9" w:rsidRDefault="006A2AB9" w:rsidP="0057719F">
      <w:pPr>
        <w:spacing w:after="0"/>
      </w:pPr>
      <w:r>
        <w:separator/>
      </w:r>
    </w:p>
  </w:endnote>
  <w:endnote w:type="continuationSeparator" w:id="0">
    <w:p w14:paraId="7D8C4E78" w14:textId="77777777" w:rsidR="006A2AB9" w:rsidRDefault="006A2AB9" w:rsidP="005771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981449"/>
      <w:docPartObj>
        <w:docPartGallery w:val="Page Numbers (Bottom of Page)"/>
        <w:docPartUnique/>
      </w:docPartObj>
    </w:sdtPr>
    <w:sdtEndPr>
      <w:rPr>
        <w:noProof/>
      </w:rPr>
    </w:sdtEndPr>
    <w:sdtContent>
      <w:p w14:paraId="2E2203F9" w14:textId="7C47E99D" w:rsidR="0057719F" w:rsidRDefault="0057719F">
        <w:pPr>
          <w:pStyle w:val="Footer"/>
          <w:jc w:val="right"/>
        </w:pPr>
        <w:r>
          <w:fldChar w:fldCharType="begin"/>
        </w:r>
        <w:r>
          <w:instrText xml:space="preserve"> PAGE   \* MERGEFORMAT </w:instrText>
        </w:r>
        <w:r>
          <w:fldChar w:fldCharType="separate"/>
        </w:r>
        <w:r w:rsidR="00FE26EA">
          <w:rPr>
            <w:noProof/>
          </w:rPr>
          <w:t>1</w:t>
        </w:r>
        <w:r>
          <w:rPr>
            <w:noProof/>
          </w:rPr>
          <w:fldChar w:fldCharType="end"/>
        </w:r>
      </w:p>
    </w:sdtContent>
  </w:sdt>
  <w:p w14:paraId="2134A707" w14:textId="77777777" w:rsidR="0057719F" w:rsidRDefault="00577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CD7B1" w14:textId="77777777" w:rsidR="006A2AB9" w:rsidRDefault="006A2AB9" w:rsidP="0057719F">
      <w:pPr>
        <w:spacing w:after="0"/>
      </w:pPr>
      <w:r>
        <w:separator/>
      </w:r>
    </w:p>
  </w:footnote>
  <w:footnote w:type="continuationSeparator" w:id="0">
    <w:p w14:paraId="020B0E37" w14:textId="77777777" w:rsidR="006A2AB9" w:rsidRDefault="006A2AB9" w:rsidP="005771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49BA"/>
    <w:multiLevelType w:val="hybridMultilevel"/>
    <w:tmpl w:val="E4F63312"/>
    <w:lvl w:ilvl="0" w:tplc="A8042A56">
      <w:numFmt w:val="bullet"/>
      <w:lvlText w:val="•"/>
      <w:lvlJc w:val="left"/>
      <w:pPr>
        <w:ind w:left="720" w:hanging="360"/>
      </w:pPr>
      <w:rPr>
        <w:rFonts w:ascii="Calibri" w:eastAsia="Times New Roman" w:hAnsi="Calibri" w:cs="Calibri" w:hint="default"/>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4378"/>
    <w:rsid w:val="00005F51"/>
    <w:rsid w:val="00006164"/>
    <w:rsid w:val="000133B1"/>
    <w:rsid w:val="000318FD"/>
    <w:rsid w:val="000361CD"/>
    <w:rsid w:val="000460C2"/>
    <w:rsid w:val="00063D9B"/>
    <w:rsid w:val="00064723"/>
    <w:rsid w:val="0007760B"/>
    <w:rsid w:val="000A5302"/>
    <w:rsid w:val="000E6177"/>
    <w:rsid w:val="00100E42"/>
    <w:rsid w:val="00107812"/>
    <w:rsid w:val="00113A31"/>
    <w:rsid w:val="00120B7B"/>
    <w:rsid w:val="00126A44"/>
    <w:rsid w:val="00126E08"/>
    <w:rsid w:val="00135923"/>
    <w:rsid w:val="001905AF"/>
    <w:rsid w:val="0019630F"/>
    <w:rsid w:val="001A6846"/>
    <w:rsid w:val="001E3DF9"/>
    <w:rsid w:val="00217E1C"/>
    <w:rsid w:val="00224224"/>
    <w:rsid w:val="00237C88"/>
    <w:rsid w:val="002400EF"/>
    <w:rsid w:val="00243317"/>
    <w:rsid w:val="00244565"/>
    <w:rsid w:val="002532BF"/>
    <w:rsid w:val="002A415C"/>
    <w:rsid w:val="002B1850"/>
    <w:rsid w:val="002B1BDC"/>
    <w:rsid w:val="002D14A4"/>
    <w:rsid w:val="002E7886"/>
    <w:rsid w:val="002F2EEF"/>
    <w:rsid w:val="00344721"/>
    <w:rsid w:val="00344E45"/>
    <w:rsid w:val="00351D9F"/>
    <w:rsid w:val="00363CAA"/>
    <w:rsid w:val="00381273"/>
    <w:rsid w:val="003856B7"/>
    <w:rsid w:val="003B30A7"/>
    <w:rsid w:val="003E5267"/>
    <w:rsid w:val="003F36E1"/>
    <w:rsid w:val="00402818"/>
    <w:rsid w:val="00405963"/>
    <w:rsid w:val="00407E0A"/>
    <w:rsid w:val="004143AF"/>
    <w:rsid w:val="00454DF4"/>
    <w:rsid w:val="00464E67"/>
    <w:rsid w:val="00467D33"/>
    <w:rsid w:val="0047546C"/>
    <w:rsid w:val="00490ADA"/>
    <w:rsid w:val="004973B0"/>
    <w:rsid w:val="004A068D"/>
    <w:rsid w:val="004A75C4"/>
    <w:rsid w:val="004E259C"/>
    <w:rsid w:val="004E42DC"/>
    <w:rsid w:val="004F3851"/>
    <w:rsid w:val="00507E84"/>
    <w:rsid w:val="005352F9"/>
    <w:rsid w:val="0057719F"/>
    <w:rsid w:val="0058607A"/>
    <w:rsid w:val="005C3529"/>
    <w:rsid w:val="005C58DF"/>
    <w:rsid w:val="005E1477"/>
    <w:rsid w:val="00616685"/>
    <w:rsid w:val="006371DD"/>
    <w:rsid w:val="00651080"/>
    <w:rsid w:val="00672409"/>
    <w:rsid w:val="006A2AB9"/>
    <w:rsid w:val="006D1DE3"/>
    <w:rsid w:val="006D2A8B"/>
    <w:rsid w:val="006E3ADE"/>
    <w:rsid w:val="006E5B84"/>
    <w:rsid w:val="00707A08"/>
    <w:rsid w:val="00725725"/>
    <w:rsid w:val="00727CFE"/>
    <w:rsid w:val="00730A35"/>
    <w:rsid w:val="00731DC4"/>
    <w:rsid w:val="00732CBC"/>
    <w:rsid w:val="00750F47"/>
    <w:rsid w:val="007665F1"/>
    <w:rsid w:val="00796E55"/>
    <w:rsid w:val="007C5C69"/>
    <w:rsid w:val="007E62E0"/>
    <w:rsid w:val="007F1643"/>
    <w:rsid w:val="00801D9A"/>
    <w:rsid w:val="008044CD"/>
    <w:rsid w:val="00815B18"/>
    <w:rsid w:val="00825F74"/>
    <w:rsid w:val="008264B3"/>
    <w:rsid w:val="00866634"/>
    <w:rsid w:val="00883376"/>
    <w:rsid w:val="0088531D"/>
    <w:rsid w:val="0088619D"/>
    <w:rsid w:val="008A6352"/>
    <w:rsid w:val="008A7E6B"/>
    <w:rsid w:val="008D34B4"/>
    <w:rsid w:val="008E71E8"/>
    <w:rsid w:val="00901A93"/>
    <w:rsid w:val="00906CB4"/>
    <w:rsid w:val="00920AAB"/>
    <w:rsid w:val="009261A5"/>
    <w:rsid w:val="00930CD3"/>
    <w:rsid w:val="00941439"/>
    <w:rsid w:val="00955F38"/>
    <w:rsid w:val="00975532"/>
    <w:rsid w:val="009B4E25"/>
    <w:rsid w:val="009B6A69"/>
    <w:rsid w:val="009C20DD"/>
    <w:rsid w:val="009C61CA"/>
    <w:rsid w:val="00A011C1"/>
    <w:rsid w:val="00A14945"/>
    <w:rsid w:val="00A24715"/>
    <w:rsid w:val="00A37C68"/>
    <w:rsid w:val="00A70FD4"/>
    <w:rsid w:val="00A74602"/>
    <w:rsid w:val="00A908EA"/>
    <w:rsid w:val="00A910CF"/>
    <w:rsid w:val="00A97B06"/>
    <w:rsid w:val="00AB63FB"/>
    <w:rsid w:val="00AB6B49"/>
    <w:rsid w:val="00AB6D40"/>
    <w:rsid w:val="00AC5031"/>
    <w:rsid w:val="00AD2953"/>
    <w:rsid w:val="00AE4F66"/>
    <w:rsid w:val="00B1503E"/>
    <w:rsid w:val="00B761FD"/>
    <w:rsid w:val="00B86742"/>
    <w:rsid w:val="00B876D1"/>
    <w:rsid w:val="00B90AC9"/>
    <w:rsid w:val="00BB7887"/>
    <w:rsid w:val="00BB7CDF"/>
    <w:rsid w:val="00BC1949"/>
    <w:rsid w:val="00BC5814"/>
    <w:rsid w:val="00BD0627"/>
    <w:rsid w:val="00BD676C"/>
    <w:rsid w:val="00BE2876"/>
    <w:rsid w:val="00C03F89"/>
    <w:rsid w:val="00C1785B"/>
    <w:rsid w:val="00C405CE"/>
    <w:rsid w:val="00C413A4"/>
    <w:rsid w:val="00C44236"/>
    <w:rsid w:val="00C6390F"/>
    <w:rsid w:val="00C80FB3"/>
    <w:rsid w:val="00C8399E"/>
    <w:rsid w:val="00CA4993"/>
    <w:rsid w:val="00CB45BD"/>
    <w:rsid w:val="00CB6544"/>
    <w:rsid w:val="00CC73BF"/>
    <w:rsid w:val="00D1647C"/>
    <w:rsid w:val="00D3042C"/>
    <w:rsid w:val="00D31269"/>
    <w:rsid w:val="00D41DC9"/>
    <w:rsid w:val="00D6217C"/>
    <w:rsid w:val="00D7131F"/>
    <w:rsid w:val="00D77D49"/>
    <w:rsid w:val="00D85522"/>
    <w:rsid w:val="00DA1703"/>
    <w:rsid w:val="00DA2638"/>
    <w:rsid w:val="00DC30C3"/>
    <w:rsid w:val="00DC6544"/>
    <w:rsid w:val="00DD3E45"/>
    <w:rsid w:val="00DD7338"/>
    <w:rsid w:val="00E0205D"/>
    <w:rsid w:val="00E05B2E"/>
    <w:rsid w:val="00E20D28"/>
    <w:rsid w:val="00E24BE0"/>
    <w:rsid w:val="00E24C2E"/>
    <w:rsid w:val="00E3400F"/>
    <w:rsid w:val="00E368A5"/>
    <w:rsid w:val="00E41CD8"/>
    <w:rsid w:val="00E50E12"/>
    <w:rsid w:val="00E6754D"/>
    <w:rsid w:val="00E71AD7"/>
    <w:rsid w:val="00EC518B"/>
    <w:rsid w:val="00EF1E4D"/>
    <w:rsid w:val="00EF5F86"/>
    <w:rsid w:val="00EF61AE"/>
    <w:rsid w:val="00F06234"/>
    <w:rsid w:val="00F156BD"/>
    <w:rsid w:val="00F15C72"/>
    <w:rsid w:val="00F366D7"/>
    <w:rsid w:val="00F47C1B"/>
    <w:rsid w:val="00F70E62"/>
    <w:rsid w:val="00F819D2"/>
    <w:rsid w:val="00FD2FE8"/>
    <w:rsid w:val="00FD493B"/>
    <w:rsid w:val="00FE26EA"/>
    <w:rsid w:val="00FE2A31"/>
    <w:rsid w:val="00FE47AA"/>
    <w:rsid w:val="00FF3709"/>
    <w:rsid w:val="00FF65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15:docId w15:val="{3F7093C6-774F-42AE-9C87-77BAD03F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67"/>
    <w:pPr>
      <w:autoSpaceDE w:val="0"/>
      <w:autoSpaceDN w:val="0"/>
      <w:adjustRightInd w:val="0"/>
      <w:spacing w:after="120" w:line="240" w:lineRule="auto"/>
      <w:jc w:val="both"/>
    </w:pPr>
    <w:rPr>
      <w:rFonts w:cs="Times New Roman"/>
      <w:color w:val="000000" w:themeColor="text1"/>
      <w:sz w:val="24"/>
      <w:szCs w:val="24"/>
    </w:rPr>
  </w:style>
  <w:style w:type="paragraph" w:styleId="Heading1">
    <w:name w:val="heading 1"/>
    <w:basedOn w:val="Normal"/>
    <w:next w:val="Normal"/>
    <w:link w:val="Heading1Char"/>
    <w:uiPriority w:val="9"/>
    <w:qFormat/>
    <w:rsid w:val="00DC6544"/>
    <w:pPr>
      <w:spacing w:after="0"/>
      <w:outlineLvl w:val="0"/>
    </w:pPr>
    <w:rPr>
      <w:b/>
      <w:bCs/>
      <w:color w:val="000000"/>
      <w:sz w:val="36"/>
      <w:szCs w:val="36"/>
    </w:rPr>
  </w:style>
  <w:style w:type="paragraph" w:styleId="Heading2">
    <w:name w:val="heading 2"/>
    <w:basedOn w:val="Normal"/>
    <w:next w:val="Normal"/>
    <w:link w:val="Heading2Char"/>
    <w:uiPriority w:val="9"/>
    <w:unhideWhenUsed/>
    <w:qFormat/>
    <w:rsid w:val="00DC6544"/>
    <w:pPr>
      <w:spacing w:after="0"/>
      <w:outlineLvl w:val="1"/>
    </w:pPr>
    <w:rPr>
      <w:b/>
      <w:color w:val="000000"/>
      <w:sz w:val="28"/>
      <w:u w:val="single"/>
    </w:rPr>
  </w:style>
  <w:style w:type="paragraph" w:styleId="Heading3">
    <w:name w:val="heading 3"/>
    <w:basedOn w:val="Normal"/>
    <w:next w:val="Normal"/>
    <w:link w:val="Heading3Char"/>
    <w:uiPriority w:val="9"/>
    <w:unhideWhenUsed/>
    <w:qFormat/>
    <w:rsid w:val="00C03F89"/>
    <w:pPr>
      <w:spacing w:after="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F2EEF"/>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F2EEF"/>
    <w:rPr>
      <w:rFonts w:ascii="Times New Roman" w:hAnsi="Times New Roman" w:cs="Times New Roman"/>
      <w:sz w:val="18"/>
      <w:szCs w:val="18"/>
    </w:rPr>
  </w:style>
  <w:style w:type="paragraph" w:styleId="Header">
    <w:name w:val="header"/>
    <w:basedOn w:val="Normal"/>
    <w:link w:val="HeaderChar"/>
    <w:rsid w:val="008A6352"/>
    <w:pPr>
      <w:tabs>
        <w:tab w:val="center" w:pos="4320"/>
        <w:tab w:val="right" w:pos="8640"/>
      </w:tabs>
      <w:autoSpaceDE/>
      <w:autoSpaceDN/>
      <w:adjustRightInd/>
      <w:spacing w:after="0"/>
      <w:jc w:val="left"/>
    </w:pPr>
    <w:rPr>
      <w:rFonts w:ascii="Times" w:eastAsia="Times New Roman" w:hAnsi="Times"/>
      <w:color w:val="auto"/>
      <w:szCs w:val="20"/>
    </w:rPr>
  </w:style>
  <w:style w:type="character" w:customStyle="1" w:styleId="HeaderChar">
    <w:name w:val="Header Char"/>
    <w:basedOn w:val="DefaultParagraphFont"/>
    <w:link w:val="Header"/>
    <w:rsid w:val="008A6352"/>
    <w:rPr>
      <w:rFonts w:ascii="Times" w:eastAsia="Times New Roman" w:hAnsi="Times" w:cs="Times New Roman"/>
      <w:sz w:val="24"/>
      <w:szCs w:val="20"/>
    </w:rPr>
  </w:style>
  <w:style w:type="paragraph" w:styleId="BodyTextIndent">
    <w:name w:val="Body Text Indent"/>
    <w:basedOn w:val="Normal"/>
    <w:link w:val="BodyTextIndentChar"/>
    <w:rsid w:val="008A6352"/>
    <w:pPr>
      <w:autoSpaceDE/>
      <w:autoSpaceDN/>
      <w:adjustRightInd/>
      <w:spacing w:after="0"/>
      <w:ind w:left="720" w:hanging="720"/>
      <w:jc w:val="left"/>
    </w:pPr>
    <w:rPr>
      <w:rFonts w:ascii="Times New Roman" w:eastAsia="Times New Roman" w:hAnsi="Times New Roman"/>
      <w:color w:val="auto"/>
      <w:szCs w:val="20"/>
    </w:rPr>
  </w:style>
  <w:style w:type="character" w:customStyle="1" w:styleId="BodyTextIndentChar">
    <w:name w:val="Body Text Indent Char"/>
    <w:basedOn w:val="DefaultParagraphFont"/>
    <w:link w:val="BodyTextIndent"/>
    <w:rsid w:val="008A635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7719F"/>
    <w:pPr>
      <w:tabs>
        <w:tab w:val="center" w:pos="4680"/>
        <w:tab w:val="right" w:pos="9360"/>
      </w:tabs>
      <w:spacing w:after="0"/>
    </w:pPr>
  </w:style>
  <w:style w:type="character" w:customStyle="1" w:styleId="FooterChar">
    <w:name w:val="Footer Char"/>
    <w:basedOn w:val="DefaultParagraphFont"/>
    <w:link w:val="Footer"/>
    <w:uiPriority w:val="99"/>
    <w:rsid w:val="0057719F"/>
    <w:rPr>
      <w:rFonts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graduate/current/genreg/sec_d0e2238.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oguelph.ca/registrar/calendars/graduate/current/genreg/genreg-reg-regchg.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guelph.ca/registrar/calendars/graduate/current/sched/ind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openxmlformats.org/officeDocument/2006/relationships/settings" Target="settings.xml"/><Relationship Id="rId9" Type="http://schemas.openxmlformats.org/officeDocument/2006/relationships/hyperlink" Target="https://www.uoguelph.ca/registrar/calendars/graduate/current/genreg/sec_d0e2715.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AFA6-56C3-4A84-BB83-01B42EE1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2424</Words>
  <Characters>13820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rheck</dc:creator>
  <cp:lastModifiedBy>sesugrad</cp:lastModifiedBy>
  <cp:revision>2</cp:revision>
  <cp:lastPrinted>2012-12-05T15:32:00Z</cp:lastPrinted>
  <dcterms:created xsi:type="dcterms:W3CDTF">2017-09-05T12:59:00Z</dcterms:created>
  <dcterms:modified xsi:type="dcterms:W3CDTF">2017-09-05T12:59:00Z</dcterms:modified>
</cp:coreProperties>
</file>