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84" w:rsidRDefault="003D6DBA" w:rsidP="001A73FF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bookmarkStart w:id="0" w:name="_GoBack"/>
      <w:r w:rsidR="002B5384" w:rsidRPr="004F3FD1">
        <w:rPr>
          <w:b/>
          <w:sz w:val="40"/>
          <w:szCs w:val="40"/>
        </w:rPr>
        <w:t>ENVS 3410/20/30 and ENVS 4410/20/30</w:t>
      </w:r>
    </w:p>
    <w:p w:rsidR="002B5384" w:rsidRDefault="002B5384" w:rsidP="001A73FF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Seminar Presentations, November 29, </w:t>
      </w:r>
    </w:p>
    <w:tbl>
      <w:tblPr>
        <w:tblStyle w:val="TableGrid"/>
        <w:tblpPr w:leftFromText="180" w:rightFromText="180" w:vertAnchor="page" w:horzAnchor="margin" w:tblpXSpec="center" w:tblpY="3541"/>
        <w:tblW w:w="10744" w:type="dxa"/>
        <w:tblLook w:val="04A0" w:firstRow="1" w:lastRow="0" w:firstColumn="1" w:lastColumn="0" w:noHBand="0" w:noVBand="1"/>
      </w:tblPr>
      <w:tblGrid>
        <w:gridCol w:w="850"/>
        <w:gridCol w:w="1844"/>
        <w:gridCol w:w="2126"/>
        <w:gridCol w:w="5924"/>
      </w:tblGrid>
      <w:tr w:rsidR="002B5384" w:rsidRPr="00DE2281" w:rsidTr="00172FED">
        <w:tc>
          <w:tcPr>
            <w:tcW w:w="850" w:type="dxa"/>
          </w:tcPr>
          <w:p w:rsidR="002B5384" w:rsidRDefault="002B5384" w:rsidP="001A73FF">
            <w:pPr>
              <w:jc w:val="center"/>
            </w:pPr>
            <w:r>
              <w:t>Time</w:t>
            </w:r>
          </w:p>
        </w:tc>
        <w:tc>
          <w:tcPr>
            <w:tcW w:w="1844" w:type="dxa"/>
          </w:tcPr>
          <w:p w:rsidR="002B5384" w:rsidRPr="00DE2281" w:rsidRDefault="002B5384" w:rsidP="001A73FF">
            <w:pPr>
              <w:jc w:val="center"/>
            </w:pPr>
            <w:r>
              <w:t>Student</w:t>
            </w:r>
          </w:p>
        </w:tc>
        <w:tc>
          <w:tcPr>
            <w:tcW w:w="2126" w:type="dxa"/>
          </w:tcPr>
          <w:p w:rsidR="002B5384" w:rsidRPr="00DE2281" w:rsidRDefault="002B5384" w:rsidP="001A73FF">
            <w:pPr>
              <w:jc w:val="center"/>
            </w:pPr>
            <w:r>
              <w:t>Supervisor</w:t>
            </w:r>
          </w:p>
        </w:tc>
        <w:tc>
          <w:tcPr>
            <w:tcW w:w="5924" w:type="dxa"/>
          </w:tcPr>
          <w:p w:rsidR="002B5384" w:rsidRPr="00DE2281" w:rsidRDefault="002B5384" w:rsidP="001A73FF">
            <w:pPr>
              <w:jc w:val="center"/>
            </w:pPr>
            <w:r>
              <w:t>Presentation Title</w:t>
            </w:r>
          </w:p>
        </w:tc>
      </w:tr>
      <w:tr w:rsidR="0030559B" w:rsidRPr="00DE2281" w:rsidTr="00172FED">
        <w:tc>
          <w:tcPr>
            <w:tcW w:w="850" w:type="dxa"/>
          </w:tcPr>
          <w:p w:rsidR="0030559B" w:rsidRPr="00DE2281" w:rsidRDefault="0030559B" w:rsidP="0030559B">
            <w:r>
              <w:t>5:30</w:t>
            </w:r>
          </w:p>
        </w:tc>
        <w:tc>
          <w:tcPr>
            <w:tcW w:w="1844" w:type="dxa"/>
          </w:tcPr>
          <w:p w:rsidR="0030559B" w:rsidRPr="00DE2281" w:rsidRDefault="0030559B" w:rsidP="0030559B">
            <w:pPr>
              <w:spacing w:line="276" w:lineRule="auto"/>
            </w:pPr>
            <w:r>
              <w:t>Abigail Wiesner</w:t>
            </w:r>
          </w:p>
        </w:tc>
        <w:tc>
          <w:tcPr>
            <w:tcW w:w="2126" w:type="dxa"/>
          </w:tcPr>
          <w:p w:rsidR="0030559B" w:rsidRPr="00DE2281" w:rsidRDefault="0030559B" w:rsidP="0030559B">
            <w:pPr>
              <w:spacing w:line="276" w:lineRule="auto"/>
            </w:pPr>
            <w:r w:rsidRPr="00DE2281">
              <w:t>Cynthia Scott-Dupree</w:t>
            </w:r>
          </w:p>
        </w:tc>
        <w:tc>
          <w:tcPr>
            <w:tcW w:w="5924" w:type="dxa"/>
          </w:tcPr>
          <w:p w:rsidR="0030559B" w:rsidRPr="00DE2281" w:rsidRDefault="0030559B" w:rsidP="0030559B">
            <w:r>
              <w:rPr>
                <w:rFonts w:ascii="Arial" w:hAnsi="Arial" w:cs="Arial"/>
                <w:color w:val="000000"/>
                <w:sz w:val="20"/>
                <w:szCs w:val="20"/>
              </w:rPr>
              <w:t>Diagnostic assessment of fruit and nut injury caused by the Brown Marmorated Stinky Bug</w:t>
            </w:r>
          </w:p>
        </w:tc>
      </w:tr>
      <w:tr w:rsidR="0030559B" w:rsidRPr="00DE2281" w:rsidTr="00172FED">
        <w:tc>
          <w:tcPr>
            <w:tcW w:w="850" w:type="dxa"/>
          </w:tcPr>
          <w:p w:rsidR="0030559B" w:rsidRPr="00DE2281" w:rsidRDefault="0030559B" w:rsidP="0030559B">
            <w:r>
              <w:t>5:45</w:t>
            </w:r>
          </w:p>
        </w:tc>
        <w:tc>
          <w:tcPr>
            <w:tcW w:w="1844" w:type="dxa"/>
          </w:tcPr>
          <w:p w:rsidR="0030559B" w:rsidRPr="00DE2281" w:rsidRDefault="0030559B" w:rsidP="0030559B">
            <w:pPr>
              <w:spacing w:line="276" w:lineRule="auto"/>
            </w:pPr>
            <w:r>
              <w:t>Brooke Freestone</w:t>
            </w:r>
          </w:p>
        </w:tc>
        <w:tc>
          <w:tcPr>
            <w:tcW w:w="2126" w:type="dxa"/>
          </w:tcPr>
          <w:p w:rsidR="0030559B" w:rsidRPr="00DE2281" w:rsidRDefault="0030559B" w:rsidP="0030559B">
            <w:pPr>
              <w:spacing w:line="276" w:lineRule="auto"/>
            </w:pPr>
            <w:r w:rsidRPr="00484CEC">
              <w:t>Cynthia Scott-Dupree</w:t>
            </w:r>
          </w:p>
        </w:tc>
        <w:tc>
          <w:tcPr>
            <w:tcW w:w="5924" w:type="dxa"/>
          </w:tcPr>
          <w:p w:rsidR="0030559B" w:rsidRPr="00DE2281" w:rsidRDefault="0030559B" w:rsidP="0030559B">
            <w:r>
              <w:rPr>
                <w:rFonts w:ascii="Calibri" w:hAnsi="Calibri" w:cs="Calibri"/>
              </w:rPr>
              <w:t>Natural enemies of carrot insect pests at the Holland Marsh</w:t>
            </w:r>
          </w:p>
        </w:tc>
      </w:tr>
      <w:tr w:rsidR="0030559B" w:rsidRPr="00DE2281" w:rsidTr="00172FED">
        <w:tc>
          <w:tcPr>
            <w:tcW w:w="850" w:type="dxa"/>
          </w:tcPr>
          <w:p w:rsidR="0030559B" w:rsidRPr="00DE2281" w:rsidRDefault="0030559B" w:rsidP="0030559B">
            <w:r>
              <w:t>6:00</w:t>
            </w:r>
          </w:p>
        </w:tc>
        <w:tc>
          <w:tcPr>
            <w:tcW w:w="1844" w:type="dxa"/>
          </w:tcPr>
          <w:p w:rsidR="0030559B" w:rsidRPr="00DE2281" w:rsidRDefault="0030559B" w:rsidP="0030559B">
            <w:pPr>
              <w:spacing w:line="276" w:lineRule="auto"/>
            </w:pPr>
            <w:r>
              <w:t>Meng Ji</w:t>
            </w:r>
          </w:p>
        </w:tc>
        <w:tc>
          <w:tcPr>
            <w:tcW w:w="2126" w:type="dxa"/>
          </w:tcPr>
          <w:p w:rsidR="0030559B" w:rsidRPr="00DE2281" w:rsidRDefault="0030559B" w:rsidP="0030559B">
            <w:pPr>
              <w:spacing w:line="276" w:lineRule="auto"/>
            </w:pPr>
            <w:r w:rsidRPr="00DE2281">
              <w:t>Ryan Prosser</w:t>
            </w:r>
          </w:p>
        </w:tc>
        <w:tc>
          <w:tcPr>
            <w:tcW w:w="5924" w:type="dxa"/>
          </w:tcPr>
          <w:p w:rsidR="0030559B" w:rsidRPr="00DE2281" w:rsidRDefault="0030559B" w:rsidP="0030559B">
            <w:r>
              <w:t xml:space="preserve">Effect of fire suppression gels on aquatic </w:t>
            </w:r>
            <w:r w:rsidRPr="00484CEC">
              <w:rPr>
                <w:i/>
              </w:rPr>
              <w:t>Lemna minor</w:t>
            </w:r>
          </w:p>
        </w:tc>
      </w:tr>
      <w:tr w:rsidR="0030559B" w:rsidRPr="00DE2281" w:rsidTr="00172FED">
        <w:tc>
          <w:tcPr>
            <w:tcW w:w="850" w:type="dxa"/>
          </w:tcPr>
          <w:p w:rsidR="0030559B" w:rsidRDefault="0030559B" w:rsidP="0030559B">
            <w:r>
              <w:t>6:15</w:t>
            </w:r>
          </w:p>
        </w:tc>
        <w:tc>
          <w:tcPr>
            <w:tcW w:w="1844" w:type="dxa"/>
          </w:tcPr>
          <w:p w:rsidR="0030559B" w:rsidRPr="00DE2281" w:rsidRDefault="0030559B" w:rsidP="0030559B">
            <w:pPr>
              <w:spacing w:line="276" w:lineRule="auto"/>
            </w:pPr>
            <w:r>
              <w:t>Colleen Wardlaw</w:t>
            </w:r>
          </w:p>
        </w:tc>
        <w:tc>
          <w:tcPr>
            <w:tcW w:w="2126" w:type="dxa"/>
          </w:tcPr>
          <w:p w:rsidR="0030559B" w:rsidRPr="00DE2281" w:rsidRDefault="0030559B" w:rsidP="0030559B">
            <w:pPr>
              <w:spacing w:line="276" w:lineRule="auto"/>
            </w:pPr>
            <w:r>
              <w:t>Ryan Prosser</w:t>
            </w:r>
          </w:p>
        </w:tc>
        <w:tc>
          <w:tcPr>
            <w:tcW w:w="5924" w:type="dxa"/>
          </w:tcPr>
          <w:p w:rsidR="0030559B" w:rsidRPr="00DE2281" w:rsidRDefault="0030559B" w:rsidP="0030559B">
            <w:r>
              <w:t>Investigating microplastics in fresh water mussels upstream and downstream of a waste water treatment facility</w:t>
            </w:r>
          </w:p>
        </w:tc>
      </w:tr>
      <w:tr w:rsidR="0030559B" w:rsidRPr="00DE2281" w:rsidTr="00172FED">
        <w:tc>
          <w:tcPr>
            <w:tcW w:w="850" w:type="dxa"/>
          </w:tcPr>
          <w:p w:rsidR="0030559B" w:rsidRPr="00DE2281" w:rsidRDefault="0030559B" w:rsidP="0030559B">
            <w:r>
              <w:t>6:30</w:t>
            </w:r>
          </w:p>
        </w:tc>
        <w:tc>
          <w:tcPr>
            <w:tcW w:w="1844" w:type="dxa"/>
          </w:tcPr>
          <w:p w:rsidR="0030559B" w:rsidRPr="00DE2281" w:rsidRDefault="0030559B" w:rsidP="0030559B">
            <w:r>
              <w:t>Samantha Gene</w:t>
            </w:r>
          </w:p>
        </w:tc>
        <w:tc>
          <w:tcPr>
            <w:tcW w:w="2126" w:type="dxa"/>
          </w:tcPr>
          <w:p w:rsidR="0030559B" w:rsidRDefault="0030559B" w:rsidP="0030559B">
            <w:r>
              <w:t>Ryan Prosser</w:t>
            </w:r>
          </w:p>
          <w:p w:rsidR="0030559B" w:rsidRPr="00DE2281" w:rsidRDefault="0030559B" w:rsidP="0030559B"/>
        </w:tc>
        <w:tc>
          <w:tcPr>
            <w:tcW w:w="5924" w:type="dxa"/>
          </w:tcPr>
          <w:p w:rsidR="0030559B" w:rsidRPr="00DE2281" w:rsidRDefault="0030559B" w:rsidP="0030559B">
            <w:r>
              <w:t xml:space="preserve">The impact of micro(something) on juvenile mussels in a 28 day chronic study </w:t>
            </w:r>
          </w:p>
        </w:tc>
      </w:tr>
      <w:tr w:rsidR="0030559B" w:rsidRPr="00DE2281" w:rsidTr="00172FED">
        <w:tc>
          <w:tcPr>
            <w:tcW w:w="850" w:type="dxa"/>
          </w:tcPr>
          <w:p w:rsidR="0030559B" w:rsidRPr="00DE2281" w:rsidRDefault="0030559B" w:rsidP="0030559B">
            <w:r>
              <w:t>6:45</w:t>
            </w:r>
          </w:p>
        </w:tc>
        <w:tc>
          <w:tcPr>
            <w:tcW w:w="1844" w:type="dxa"/>
          </w:tcPr>
          <w:p w:rsidR="0030559B" w:rsidRPr="00DE2281" w:rsidRDefault="0030559B" w:rsidP="0030559B">
            <w:pPr>
              <w:spacing w:line="276" w:lineRule="auto"/>
            </w:pPr>
            <w:r>
              <w:t xml:space="preserve"> Sage Handler</w:t>
            </w:r>
          </w:p>
        </w:tc>
        <w:tc>
          <w:tcPr>
            <w:tcW w:w="2126" w:type="dxa"/>
          </w:tcPr>
          <w:p w:rsidR="0030559B" w:rsidRPr="00DE2281" w:rsidRDefault="0030559B" w:rsidP="0030559B">
            <w:pPr>
              <w:spacing w:line="276" w:lineRule="auto"/>
            </w:pPr>
            <w:r>
              <w:t>Nigel Raine</w:t>
            </w:r>
          </w:p>
        </w:tc>
        <w:tc>
          <w:tcPr>
            <w:tcW w:w="5924" w:type="dxa"/>
          </w:tcPr>
          <w:p w:rsidR="0030559B" w:rsidRPr="00DE2281" w:rsidRDefault="0030559B" w:rsidP="0030559B">
            <w:r>
              <w:t>Assessing and enhancing resources for pollinators on UoG campus</w:t>
            </w:r>
          </w:p>
        </w:tc>
      </w:tr>
      <w:tr w:rsidR="0030559B" w:rsidRPr="00DE2281" w:rsidTr="00172FED">
        <w:tc>
          <w:tcPr>
            <w:tcW w:w="850" w:type="dxa"/>
          </w:tcPr>
          <w:p w:rsidR="0030559B" w:rsidRPr="00DE2281" w:rsidRDefault="0030559B" w:rsidP="0030559B">
            <w:r>
              <w:t>7:00</w:t>
            </w:r>
          </w:p>
        </w:tc>
        <w:tc>
          <w:tcPr>
            <w:tcW w:w="1844" w:type="dxa"/>
          </w:tcPr>
          <w:p w:rsidR="0030559B" w:rsidRPr="00DE2281" w:rsidRDefault="0030559B" w:rsidP="0030559B">
            <w:pPr>
              <w:spacing w:line="276" w:lineRule="auto"/>
            </w:pPr>
            <w:r>
              <w:t>Sisley Irwin</w:t>
            </w:r>
          </w:p>
        </w:tc>
        <w:tc>
          <w:tcPr>
            <w:tcW w:w="2126" w:type="dxa"/>
          </w:tcPr>
          <w:p w:rsidR="0030559B" w:rsidRPr="00DE2281" w:rsidRDefault="0030559B" w:rsidP="0030559B">
            <w:pPr>
              <w:spacing w:line="276" w:lineRule="auto"/>
            </w:pPr>
            <w:r>
              <w:t>Nigel Raine</w:t>
            </w:r>
          </w:p>
        </w:tc>
        <w:tc>
          <w:tcPr>
            <w:tcW w:w="5924" w:type="dxa"/>
          </w:tcPr>
          <w:p w:rsidR="0030559B" w:rsidRPr="00DE2281" w:rsidRDefault="0030559B" w:rsidP="0030559B">
            <w:r>
              <w:t>Assessment of the pollination system and native bee visitors of the fern leaved False Foxglove</w:t>
            </w:r>
          </w:p>
        </w:tc>
      </w:tr>
      <w:tr w:rsidR="00945134" w:rsidRPr="00DE2281" w:rsidTr="00172FED">
        <w:tc>
          <w:tcPr>
            <w:tcW w:w="850" w:type="dxa"/>
          </w:tcPr>
          <w:p w:rsidR="00945134" w:rsidRPr="00DE2281" w:rsidRDefault="00945134" w:rsidP="00945134">
            <w:r>
              <w:t>7:15</w:t>
            </w:r>
          </w:p>
        </w:tc>
        <w:tc>
          <w:tcPr>
            <w:tcW w:w="1844" w:type="dxa"/>
          </w:tcPr>
          <w:p w:rsidR="00945134" w:rsidRPr="00DE2281" w:rsidRDefault="00945134" w:rsidP="00945134">
            <w:pPr>
              <w:spacing w:line="276" w:lineRule="auto"/>
            </w:pPr>
            <w:r>
              <w:t>Aeryn Ng</w:t>
            </w:r>
          </w:p>
        </w:tc>
        <w:tc>
          <w:tcPr>
            <w:tcW w:w="2126" w:type="dxa"/>
          </w:tcPr>
          <w:p w:rsidR="00945134" w:rsidRPr="00DE2281" w:rsidRDefault="00945134" w:rsidP="00945134">
            <w:pPr>
              <w:spacing w:line="276" w:lineRule="auto"/>
            </w:pPr>
            <w:r w:rsidRPr="003D41CC">
              <w:t>Naresh Thevathasan</w:t>
            </w:r>
          </w:p>
        </w:tc>
        <w:tc>
          <w:tcPr>
            <w:tcW w:w="5924" w:type="dxa"/>
          </w:tcPr>
          <w:p w:rsidR="00945134" w:rsidRPr="00DE2281" w:rsidRDefault="00945134" w:rsidP="00945134">
            <w:r>
              <w:t>Quantification and long-term monitoring of soil carbon sequestration in woody and herbaceous bioenergy crops</w:t>
            </w:r>
          </w:p>
        </w:tc>
      </w:tr>
      <w:tr w:rsidR="00945134" w:rsidRPr="00DE2281" w:rsidTr="00172FED">
        <w:tc>
          <w:tcPr>
            <w:tcW w:w="850" w:type="dxa"/>
          </w:tcPr>
          <w:p w:rsidR="00945134" w:rsidRPr="00DE2281" w:rsidRDefault="00945134" w:rsidP="00945134">
            <w:r>
              <w:t>7:30</w:t>
            </w:r>
          </w:p>
        </w:tc>
        <w:tc>
          <w:tcPr>
            <w:tcW w:w="1844" w:type="dxa"/>
          </w:tcPr>
          <w:p w:rsidR="00945134" w:rsidRPr="00DE2281" w:rsidRDefault="00945134" w:rsidP="00790B84">
            <w:pPr>
              <w:spacing w:line="276" w:lineRule="auto"/>
            </w:pPr>
            <w:r>
              <w:t>Janelle Giberson</w:t>
            </w:r>
          </w:p>
        </w:tc>
        <w:tc>
          <w:tcPr>
            <w:tcW w:w="2126" w:type="dxa"/>
          </w:tcPr>
          <w:p w:rsidR="00945134" w:rsidRPr="00DE2281" w:rsidRDefault="00945134" w:rsidP="00945134">
            <w:pPr>
              <w:spacing w:line="276" w:lineRule="auto"/>
            </w:pPr>
            <w:r>
              <w:t>James Longstaffe</w:t>
            </w:r>
          </w:p>
        </w:tc>
        <w:tc>
          <w:tcPr>
            <w:tcW w:w="5924" w:type="dxa"/>
          </w:tcPr>
          <w:p w:rsidR="00945134" w:rsidRPr="00DE2281" w:rsidRDefault="00945134" w:rsidP="00945134">
            <w:r>
              <w:rPr>
                <w:rFonts w:ascii="Segoe UI" w:hAnsi="Segoe UI" w:cs="Segoe UI"/>
                <w:color w:val="212121"/>
                <w:sz w:val="23"/>
                <w:szCs w:val="23"/>
              </w:rPr>
              <w:t>Natural attenuation of heavy metals by DOM</w:t>
            </w:r>
          </w:p>
        </w:tc>
      </w:tr>
      <w:tr w:rsidR="00945134" w:rsidRPr="00DE2281" w:rsidTr="00172FED">
        <w:tc>
          <w:tcPr>
            <w:tcW w:w="850" w:type="dxa"/>
          </w:tcPr>
          <w:p w:rsidR="00945134" w:rsidRPr="00DE2281" w:rsidRDefault="00945134" w:rsidP="00945134">
            <w:r>
              <w:t>7:45</w:t>
            </w:r>
          </w:p>
        </w:tc>
        <w:tc>
          <w:tcPr>
            <w:tcW w:w="1844" w:type="dxa"/>
          </w:tcPr>
          <w:p w:rsidR="00945134" w:rsidRPr="00DE2281" w:rsidRDefault="00945134" w:rsidP="00945134">
            <w:pPr>
              <w:spacing w:line="276" w:lineRule="auto"/>
            </w:pPr>
            <w:r>
              <w:t>Rutu Amin</w:t>
            </w:r>
          </w:p>
        </w:tc>
        <w:tc>
          <w:tcPr>
            <w:tcW w:w="2126" w:type="dxa"/>
          </w:tcPr>
          <w:p w:rsidR="00945134" w:rsidRPr="00DE2281" w:rsidRDefault="00945134" w:rsidP="00945134">
            <w:pPr>
              <w:spacing w:line="276" w:lineRule="auto"/>
            </w:pPr>
            <w:r w:rsidRPr="003D41CC">
              <w:t>James Longstaffe</w:t>
            </w:r>
          </w:p>
        </w:tc>
        <w:tc>
          <w:tcPr>
            <w:tcW w:w="5924" w:type="dxa"/>
          </w:tcPr>
          <w:p w:rsidR="00945134" w:rsidRPr="00DE2281" w:rsidRDefault="00945134" w:rsidP="00945134">
            <w:r>
              <w:t>Relationships between water quality and land use in an agricultural stream</w:t>
            </w:r>
          </w:p>
        </w:tc>
      </w:tr>
      <w:tr w:rsidR="00945134" w:rsidRPr="00DE2281" w:rsidTr="00172FED">
        <w:tc>
          <w:tcPr>
            <w:tcW w:w="850" w:type="dxa"/>
          </w:tcPr>
          <w:p w:rsidR="00945134" w:rsidRPr="00DE2281" w:rsidRDefault="00945134" w:rsidP="00945134">
            <w:r>
              <w:t>8:00</w:t>
            </w:r>
          </w:p>
        </w:tc>
        <w:tc>
          <w:tcPr>
            <w:tcW w:w="1844" w:type="dxa"/>
          </w:tcPr>
          <w:p w:rsidR="00945134" w:rsidRPr="00DE2281" w:rsidRDefault="00945134" w:rsidP="00945134">
            <w:pPr>
              <w:spacing w:line="276" w:lineRule="auto"/>
            </w:pPr>
            <w:r>
              <w:t>Victoria Watson</w:t>
            </w:r>
          </w:p>
        </w:tc>
        <w:tc>
          <w:tcPr>
            <w:tcW w:w="2126" w:type="dxa"/>
          </w:tcPr>
          <w:p w:rsidR="00945134" w:rsidRPr="00DE2281" w:rsidRDefault="00945134" w:rsidP="00945134">
            <w:pPr>
              <w:spacing w:line="276" w:lineRule="auto"/>
            </w:pPr>
            <w:r w:rsidRPr="0030559B">
              <w:t>James Longstaffe</w:t>
            </w:r>
          </w:p>
        </w:tc>
        <w:tc>
          <w:tcPr>
            <w:tcW w:w="5924" w:type="dxa"/>
          </w:tcPr>
          <w:p w:rsidR="00945134" w:rsidRPr="00DE2281" w:rsidRDefault="00945134" w:rsidP="00945134">
            <w:r w:rsidRPr="00045B7F">
              <w:t>Analyzing pesticide-matrix interactions using gas chromatography</w:t>
            </w:r>
          </w:p>
        </w:tc>
      </w:tr>
      <w:tr w:rsidR="001F5FE9" w:rsidRPr="00DE2281" w:rsidTr="00172FED">
        <w:tc>
          <w:tcPr>
            <w:tcW w:w="850" w:type="dxa"/>
          </w:tcPr>
          <w:p w:rsidR="001F5FE9" w:rsidRPr="00DE2281" w:rsidRDefault="001F5FE9" w:rsidP="001F5FE9">
            <w:r>
              <w:t>8:15</w:t>
            </w:r>
          </w:p>
        </w:tc>
        <w:tc>
          <w:tcPr>
            <w:tcW w:w="1844" w:type="dxa"/>
          </w:tcPr>
          <w:p w:rsidR="001F5FE9" w:rsidRPr="00DE2281" w:rsidRDefault="001F5FE9" w:rsidP="001F5FE9">
            <w:pPr>
              <w:spacing w:line="276" w:lineRule="auto"/>
            </w:pPr>
            <w:r>
              <w:t>Charlotte Ward</w:t>
            </w:r>
          </w:p>
        </w:tc>
        <w:tc>
          <w:tcPr>
            <w:tcW w:w="2126" w:type="dxa"/>
          </w:tcPr>
          <w:p w:rsidR="001F5FE9" w:rsidRPr="00DE2281" w:rsidRDefault="001F5FE9" w:rsidP="001F5FE9">
            <w:pPr>
              <w:spacing w:line="276" w:lineRule="auto"/>
            </w:pPr>
            <w:r>
              <w:t>Neil Rooney</w:t>
            </w:r>
          </w:p>
        </w:tc>
        <w:tc>
          <w:tcPr>
            <w:tcW w:w="5924" w:type="dxa"/>
          </w:tcPr>
          <w:p w:rsidR="001F5FE9" w:rsidRPr="00DE2281" w:rsidRDefault="001F5FE9" w:rsidP="001F5FE9">
            <w:r>
              <w:t>Phosphorus partitioning in streams of Lake Erie</w:t>
            </w:r>
          </w:p>
        </w:tc>
      </w:tr>
      <w:tr w:rsidR="001F5FE9" w:rsidRPr="00DE2281" w:rsidTr="00172FED">
        <w:tc>
          <w:tcPr>
            <w:tcW w:w="850" w:type="dxa"/>
          </w:tcPr>
          <w:p w:rsidR="001F5FE9" w:rsidRPr="00DE2281" w:rsidRDefault="001F5FE9" w:rsidP="001F5FE9">
            <w:r>
              <w:t>8:30</w:t>
            </w:r>
          </w:p>
        </w:tc>
        <w:tc>
          <w:tcPr>
            <w:tcW w:w="1844" w:type="dxa"/>
          </w:tcPr>
          <w:p w:rsidR="001F5FE9" w:rsidRPr="00DE2281" w:rsidRDefault="001F5FE9" w:rsidP="001F5FE9">
            <w:pPr>
              <w:spacing w:line="276" w:lineRule="auto"/>
            </w:pPr>
            <w:r>
              <w:t>Elaina Greaves</w:t>
            </w:r>
          </w:p>
        </w:tc>
        <w:tc>
          <w:tcPr>
            <w:tcW w:w="2126" w:type="dxa"/>
          </w:tcPr>
          <w:p w:rsidR="001F5FE9" w:rsidRPr="00DE2281" w:rsidRDefault="001F5FE9" w:rsidP="001F5FE9">
            <w:pPr>
              <w:spacing w:line="276" w:lineRule="auto"/>
            </w:pPr>
            <w:r>
              <w:t>Asim Biswas</w:t>
            </w:r>
          </w:p>
        </w:tc>
        <w:tc>
          <w:tcPr>
            <w:tcW w:w="5924" w:type="dxa"/>
          </w:tcPr>
          <w:p w:rsidR="001F5FE9" w:rsidRPr="00DE2281" w:rsidRDefault="001F5FE9" w:rsidP="001F5FE9">
            <w:r>
              <w:t>Will plants affect the soil water retention in a given area?</w:t>
            </w:r>
          </w:p>
        </w:tc>
      </w:tr>
      <w:tr w:rsidR="001F5FE9" w:rsidRPr="00DE2281" w:rsidTr="00172FED">
        <w:tc>
          <w:tcPr>
            <w:tcW w:w="850" w:type="dxa"/>
          </w:tcPr>
          <w:p w:rsidR="001F5FE9" w:rsidRDefault="001F5FE9" w:rsidP="001F5FE9">
            <w:r>
              <w:t>8:45</w:t>
            </w:r>
          </w:p>
        </w:tc>
        <w:tc>
          <w:tcPr>
            <w:tcW w:w="1844" w:type="dxa"/>
          </w:tcPr>
          <w:p w:rsidR="001F5FE9" w:rsidRPr="00DE2281" w:rsidRDefault="001F5FE9" w:rsidP="001F5FE9">
            <w:r>
              <w:t>Claudia Wood</w:t>
            </w:r>
          </w:p>
        </w:tc>
        <w:tc>
          <w:tcPr>
            <w:tcW w:w="2126" w:type="dxa"/>
          </w:tcPr>
          <w:p w:rsidR="001F5FE9" w:rsidRPr="00DE2281" w:rsidRDefault="001F5FE9" w:rsidP="001F5FE9">
            <w:r>
              <w:t>Marc Habash</w:t>
            </w:r>
          </w:p>
        </w:tc>
        <w:tc>
          <w:tcPr>
            <w:tcW w:w="5924" w:type="dxa"/>
          </w:tcPr>
          <w:p w:rsidR="001F5FE9" w:rsidRPr="00E66030" w:rsidRDefault="001F5FE9" w:rsidP="001F5FE9">
            <w:r>
              <w:t>Biofilm formation in metal-working fluids and their susceptibility to biocides</w:t>
            </w:r>
          </w:p>
        </w:tc>
      </w:tr>
      <w:tr w:rsidR="001F5FE9" w:rsidRPr="00DE2281" w:rsidTr="00172FED">
        <w:tc>
          <w:tcPr>
            <w:tcW w:w="850" w:type="dxa"/>
          </w:tcPr>
          <w:p w:rsidR="001F5FE9" w:rsidRDefault="001F5FE9" w:rsidP="001F5FE9">
            <w:r>
              <w:t>9:00</w:t>
            </w:r>
          </w:p>
        </w:tc>
        <w:tc>
          <w:tcPr>
            <w:tcW w:w="1844" w:type="dxa"/>
          </w:tcPr>
          <w:p w:rsidR="001F5FE9" w:rsidRPr="00DE2281" w:rsidRDefault="001F5FE9" w:rsidP="001F5FE9">
            <w:r>
              <w:t>Vivian Forte-Perri</w:t>
            </w:r>
          </w:p>
        </w:tc>
        <w:tc>
          <w:tcPr>
            <w:tcW w:w="2126" w:type="dxa"/>
          </w:tcPr>
          <w:p w:rsidR="001F5FE9" w:rsidRPr="00DE2281" w:rsidRDefault="001F5FE9" w:rsidP="001F5FE9">
            <w:r>
              <w:t>Tom Hsiang</w:t>
            </w:r>
          </w:p>
        </w:tc>
        <w:tc>
          <w:tcPr>
            <w:tcW w:w="5924" w:type="dxa"/>
          </w:tcPr>
          <w:p w:rsidR="001F5FE9" w:rsidRPr="00E66030" w:rsidRDefault="001F5FE9" w:rsidP="001F5FE9">
            <w:r>
              <w:t>Exploring effectiveness of polyoxin-D in management of dollar spot disease in bentgrass</w:t>
            </w:r>
          </w:p>
        </w:tc>
      </w:tr>
      <w:tr w:rsidR="001F5FE9" w:rsidRPr="00DE2281" w:rsidTr="00172FED">
        <w:tc>
          <w:tcPr>
            <w:tcW w:w="850" w:type="dxa"/>
          </w:tcPr>
          <w:p w:rsidR="001F5FE9" w:rsidRDefault="001F5FE9" w:rsidP="001F5FE9">
            <w:r>
              <w:t>9:15</w:t>
            </w:r>
          </w:p>
        </w:tc>
        <w:tc>
          <w:tcPr>
            <w:tcW w:w="1844" w:type="dxa"/>
          </w:tcPr>
          <w:p w:rsidR="001F5FE9" w:rsidRPr="00DE2281" w:rsidRDefault="001F5FE9" w:rsidP="001F5FE9">
            <w:r>
              <w:t>Linley Sherin</w:t>
            </w:r>
          </w:p>
        </w:tc>
        <w:tc>
          <w:tcPr>
            <w:tcW w:w="2126" w:type="dxa"/>
          </w:tcPr>
          <w:p w:rsidR="001F5FE9" w:rsidRPr="00DE2281" w:rsidRDefault="001F5FE9" w:rsidP="001F5FE9">
            <w:r>
              <w:t>Stephen Marshall</w:t>
            </w:r>
          </w:p>
        </w:tc>
        <w:tc>
          <w:tcPr>
            <w:tcW w:w="5924" w:type="dxa"/>
          </w:tcPr>
          <w:p w:rsidR="001F5FE9" w:rsidRPr="00E66030" w:rsidRDefault="001F5FE9" w:rsidP="001F5FE9">
            <w:r>
              <w:t>A review of the Pachygastrinae (Family Stratiomyidae) of Canada</w:t>
            </w:r>
          </w:p>
        </w:tc>
      </w:tr>
      <w:tr w:rsidR="001F5FE9" w:rsidRPr="00DE2281" w:rsidTr="00172FED">
        <w:tc>
          <w:tcPr>
            <w:tcW w:w="850" w:type="dxa"/>
          </w:tcPr>
          <w:p w:rsidR="001F5FE9" w:rsidRDefault="001F5FE9" w:rsidP="001F5FE9">
            <w:r>
              <w:t>9:30</w:t>
            </w:r>
          </w:p>
        </w:tc>
        <w:tc>
          <w:tcPr>
            <w:tcW w:w="1844" w:type="dxa"/>
          </w:tcPr>
          <w:p w:rsidR="001F5FE9" w:rsidRPr="00DE2281" w:rsidRDefault="001F5FE9" w:rsidP="001F5FE9">
            <w:r>
              <w:t>Aleksandra Spasevski</w:t>
            </w:r>
          </w:p>
        </w:tc>
        <w:tc>
          <w:tcPr>
            <w:tcW w:w="2126" w:type="dxa"/>
          </w:tcPr>
          <w:p w:rsidR="001F5FE9" w:rsidRPr="00DE2281" w:rsidRDefault="001F5FE9" w:rsidP="001F5FE9">
            <w:r>
              <w:t>Gard Otis</w:t>
            </w:r>
          </w:p>
        </w:tc>
        <w:tc>
          <w:tcPr>
            <w:tcW w:w="5924" w:type="dxa"/>
          </w:tcPr>
          <w:p w:rsidR="001F5FE9" w:rsidRPr="00DE2281" w:rsidRDefault="00BC5195" w:rsidP="001F5FE9">
            <w:r>
              <w:t>Effects of dietary alcohol on longevity, activity, and food consumption of worker honey bees, Apis mellifera L</w:t>
            </w:r>
          </w:p>
        </w:tc>
      </w:tr>
      <w:tr w:rsidR="001F5FE9" w:rsidRPr="00DE2281" w:rsidTr="00172FED">
        <w:tc>
          <w:tcPr>
            <w:tcW w:w="850" w:type="dxa"/>
          </w:tcPr>
          <w:p w:rsidR="001F5FE9" w:rsidRDefault="001F5FE9" w:rsidP="001F5FE9">
            <w:r>
              <w:t>9:45</w:t>
            </w:r>
          </w:p>
        </w:tc>
        <w:tc>
          <w:tcPr>
            <w:tcW w:w="1844" w:type="dxa"/>
          </w:tcPr>
          <w:p w:rsidR="001F5FE9" w:rsidRPr="00DE2281" w:rsidRDefault="001F5FE9" w:rsidP="001F5FE9">
            <w:r>
              <w:t>Sydney Collins</w:t>
            </w:r>
          </w:p>
        </w:tc>
        <w:tc>
          <w:tcPr>
            <w:tcW w:w="2126" w:type="dxa"/>
          </w:tcPr>
          <w:p w:rsidR="001F5FE9" w:rsidRPr="00DE2281" w:rsidRDefault="001F5FE9" w:rsidP="001F5FE9">
            <w:r>
              <w:t>Shoshona Jacobs and Shelley Hunt</w:t>
            </w:r>
          </w:p>
        </w:tc>
        <w:tc>
          <w:tcPr>
            <w:tcW w:w="5924" w:type="dxa"/>
          </w:tcPr>
          <w:p w:rsidR="001F5FE9" w:rsidRPr="00E66030" w:rsidRDefault="001F5FE9" w:rsidP="001F5FE9">
            <w:r>
              <w:t>Is age a confounding variable in the relationship between personality and reproductive success?</w:t>
            </w:r>
          </w:p>
        </w:tc>
      </w:tr>
    </w:tbl>
    <w:p w:rsidR="006C4CBE" w:rsidRDefault="002B5384" w:rsidP="001A73FF">
      <w:pPr>
        <w:spacing w:after="0"/>
        <w:jc w:val="center"/>
      </w:pPr>
      <w:r>
        <w:rPr>
          <w:b/>
          <w:sz w:val="40"/>
          <w:szCs w:val="40"/>
        </w:rPr>
        <w:t>Graham Hall, Murray Room (Rm 3301)</w:t>
      </w:r>
      <w:bookmarkEnd w:id="0"/>
    </w:p>
    <w:sectPr w:rsidR="006C4C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84"/>
    <w:rsid w:val="00004493"/>
    <w:rsid w:val="00045B7F"/>
    <w:rsid w:val="000924EF"/>
    <w:rsid w:val="00114BB8"/>
    <w:rsid w:val="001A73FF"/>
    <w:rsid w:val="001F2655"/>
    <w:rsid w:val="001F5FE9"/>
    <w:rsid w:val="00234B21"/>
    <w:rsid w:val="002B5384"/>
    <w:rsid w:val="00300949"/>
    <w:rsid w:val="0030559B"/>
    <w:rsid w:val="003278F5"/>
    <w:rsid w:val="003D41CC"/>
    <w:rsid w:val="003D6DBA"/>
    <w:rsid w:val="00425FE3"/>
    <w:rsid w:val="00443B0F"/>
    <w:rsid w:val="00484CEC"/>
    <w:rsid w:val="00492BC5"/>
    <w:rsid w:val="005161D3"/>
    <w:rsid w:val="005B536C"/>
    <w:rsid w:val="006977A7"/>
    <w:rsid w:val="006C4CBE"/>
    <w:rsid w:val="006E2D2A"/>
    <w:rsid w:val="00790B84"/>
    <w:rsid w:val="00864D74"/>
    <w:rsid w:val="00945134"/>
    <w:rsid w:val="009A61AE"/>
    <w:rsid w:val="00A16CF4"/>
    <w:rsid w:val="00A271BF"/>
    <w:rsid w:val="00AB51CD"/>
    <w:rsid w:val="00AF4FF8"/>
    <w:rsid w:val="00B217D6"/>
    <w:rsid w:val="00B868C2"/>
    <w:rsid w:val="00BC5195"/>
    <w:rsid w:val="00C21215"/>
    <w:rsid w:val="00C571F2"/>
    <w:rsid w:val="00CE5C21"/>
    <w:rsid w:val="00E134C4"/>
    <w:rsid w:val="00E66030"/>
    <w:rsid w:val="00EE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F4609F-C110-4DF8-8F1B-A24A2453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mdixon</dc:creator>
  <cp:lastModifiedBy>sesugrad</cp:lastModifiedBy>
  <cp:revision>2</cp:revision>
  <cp:lastPrinted>2018-11-20T14:34:00Z</cp:lastPrinted>
  <dcterms:created xsi:type="dcterms:W3CDTF">2018-11-20T14:43:00Z</dcterms:created>
  <dcterms:modified xsi:type="dcterms:W3CDTF">2018-11-20T14:43:00Z</dcterms:modified>
</cp:coreProperties>
</file>